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54CE8" w14:textId="634156E2" w:rsidR="00BF7615" w:rsidRPr="00B62002" w:rsidRDefault="00BF7615" w:rsidP="00B62002">
      <w:pPr>
        <w:spacing w:after="0"/>
        <w:rPr>
          <w:rFonts w:ascii="Century Gothic" w:hAnsi="Century Gothic"/>
          <w:b/>
          <w:sz w:val="44"/>
          <w:szCs w:val="24"/>
        </w:rPr>
      </w:pPr>
      <w:r w:rsidRPr="00B62002">
        <w:rPr>
          <w:rFonts w:ascii="Century Gothic" w:hAnsi="Century Gothic"/>
          <w:b/>
          <w:sz w:val="44"/>
          <w:szCs w:val="24"/>
        </w:rPr>
        <w:t>Careers Education, Information, Advice and Guidance Policy</w:t>
      </w:r>
    </w:p>
    <w:p w14:paraId="5CAEF62A" w14:textId="77777777" w:rsidR="00E718E6" w:rsidRPr="00B62002" w:rsidRDefault="00E718E6" w:rsidP="00B62002">
      <w:pPr>
        <w:spacing w:after="0"/>
        <w:rPr>
          <w:rFonts w:ascii="Century Gothic" w:hAnsi="Century Gothic"/>
          <w:b/>
          <w:sz w:val="44"/>
          <w:szCs w:val="24"/>
        </w:rPr>
      </w:pPr>
    </w:p>
    <w:p w14:paraId="47D0435A" w14:textId="5293B1AE" w:rsidR="000C7716" w:rsidRPr="00B62002" w:rsidRDefault="000C7716" w:rsidP="00B62002">
      <w:pPr>
        <w:spacing w:after="0"/>
        <w:rPr>
          <w:rFonts w:ascii="Century Gothic" w:hAnsi="Century Gothic"/>
          <w:b/>
          <w:sz w:val="44"/>
          <w:szCs w:val="24"/>
        </w:rPr>
      </w:pPr>
      <w:r w:rsidRPr="00B62002">
        <w:rPr>
          <w:rFonts w:ascii="Century Gothic" w:hAnsi="Century Gothic"/>
          <w:b/>
          <w:sz w:val="44"/>
          <w:szCs w:val="24"/>
        </w:rPr>
        <w:t>Selworthy School</w:t>
      </w:r>
    </w:p>
    <w:p w14:paraId="0714352F" w14:textId="55917629" w:rsidR="00BF7615" w:rsidRPr="00B62002" w:rsidRDefault="00BF7615" w:rsidP="00B62002">
      <w:pPr>
        <w:spacing w:after="0"/>
        <w:rPr>
          <w:rFonts w:ascii="Century Gothic" w:hAnsi="Century Gothic"/>
          <w:b/>
          <w:sz w:val="44"/>
          <w:szCs w:val="24"/>
        </w:rPr>
      </w:pPr>
    </w:p>
    <w:p w14:paraId="2D8F23BC" w14:textId="45A3DBB1" w:rsidR="00BF7615" w:rsidRPr="00B62002" w:rsidRDefault="00BF7615" w:rsidP="00B62002">
      <w:pPr>
        <w:spacing w:after="0"/>
        <w:rPr>
          <w:rFonts w:ascii="Century Gothic" w:hAnsi="Century Gothic"/>
          <w:b/>
          <w:sz w:val="44"/>
          <w:szCs w:val="24"/>
        </w:rPr>
      </w:pPr>
    </w:p>
    <w:p w14:paraId="1BB49F60" w14:textId="7C602E7D" w:rsidR="000C7716" w:rsidRPr="00B62002" w:rsidRDefault="000C7716" w:rsidP="00B62002">
      <w:pPr>
        <w:spacing w:after="0"/>
        <w:jc w:val="center"/>
        <w:rPr>
          <w:rFonts w:ascii="Century Gothic" w:hAnsi="Century Gothic"/>
          <w:b/>
          <w:sz w:val="44"/>
          <w:szCs w:val="24"/>
        </w:rPr>
      </w:pPr>
      <w:r w:rsidRPr="00B62002">
        <w:rPr>
          <w:rFonts w:ascii="Century Gothic" w:hAnsi="Century Gothic"/>
          <w:b/>
          <w:sz w:val="44"/>
          <w:szCs w:val="24"/>
        </w:rPr>
        <w:t>Futures Education Policy</w:t>
      </w:r>
    </w:p>
    <w:p w14:paraId="3709C51B" w14:textId="68651C2C" w:rsidR="000C7716" w:rsidRPr="00B62002" w:rsidRDefault="00BF7615" w:rsidP="00B62002">
      <w:pPr>
        <w:spacing w:after="0"/>
        <w:rPr>
          <w:rFonts w:ascii="Century Gothic" w:hAnsi="Century Gothic"/>
          <w:b/>
          <w:sz w:val="44"/>
          <w:szCs w:val="24"/>
        </w:rPr>
      </w:pPr>
      <w:r w:rsidRPr="00B62002">
        <w:rPr>
          <w:rFonts w:ascii="Century Gothic" w:hAnsi="Century Gothic"/>
          <w:b/>
          <w:noProof/>
          <w:sz w:val="44"/>
          <w:szCs w:val="24"/>
          <w:lang w:eastAsia="en-GB"/>
        </w:rPr>
        <w:drawing>
          <wp:anchor distT="0" distB="0" distL="114300" distR="114300" simplePos="0" relativeHeight="251660288" behindDoc="0" locked="0" layoutInCell="1" allowOverlap="1" wp14:anchorId="236A20B7" wp14:editId="687AEAF8">
            <wp:simplePos x="0" y="0"/>
            <wp:positionH relativeFrom="margin">
              <wp:align>center</wp:align>
            </wp:positionH>
            <wp:positionV relativeFrom="paragraph">
              <wp:posOffset>55715</wp:posOffset>
            </wp:positionV>
            <wp:extent cx="1733797" cy="1721922"/>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3797" cy="172192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2BA93A" w14:textId="77777777" w:rsidR="00BF7615" w:rsidRPr="00B62002" w:rsidRDefault="00BF7615" w:rsidP="00B62002">
      <w:pPr>
        <w:spacing w:after="0"/>
        <w:rPr>
          <w:rFonts w:ascii="Century Gothic" w:hAnsi="Century Gothic"/>
          <w:b/>
          <w:sz w:val="44"/>
          <w:szCs w:val="24"/>
          <w:u w:val="single"/>
        </w:rPr>
      </w:pPr>
    </w:p>
    <w:p w14:paraId="68BF217A" w14:textId="77777777" w:rsidR="00BF7615" w:rsidRPr="00B62002" w:rsidRDefault="00BF7615" w:rsidP="00B62002">
      <w:pPr>
        <w:spacing w:after="0"/>
        <w:rPr>
          <w:rFonts w:ascii="Century Gothic" w:hAnsi="Century Gothic"/>
          <w:b/>
          <w:sz w:val="44"/>
          <w:szCs w:val="24"/>
          <w:u w:val="single"/>
        </w:rPr>
      </w:pPr>
    </w:p>
    <w:p w14:paraId="0FB378DA" w14:textId="40ED5D2C" w:rsidR="00BF7615" w:rsidRDefault="00BF7615" w:rsidP="00B62002">
      <w:pPr>
        <w:spacing w:after="0"/>
        <w:rPr>
          <w:rFonts w:ascii="Century Gothic" w:hAnsi="Century Gothic"/>
          <w:b/>
          <w:sz w:val="44"/>
          <w:szCs w:val="24"/>
          <w:u w:val="single"/>
        </w:rPr>
      </w:pPr>
    </w:p>
    <w:p w14:paraId="6D1C25EA" w14:textId="6BE78667" w:rsidR="00983C9C" w:rsidRDefault="00983C9C" w:rsidP="00B62002">
      <w:pPr>
        <w:spacing w:after="0"/>
        <w:rPr>
          <w:rFonts w:ascii="Century Gothic" w:hAnsi="Century Gothic"/>
          <w:b/>
          <w:sz w:val="44"/>
          <w:szCs w:val="24"/>
          <w:u w:val="single"/>
        </w:rPr>
      </w:pPr>
    </w:p>
    <w:p w14:paraId="2C1C1C20" w14:textId="77777777" w:rsidR="00983C9C" w:rsidRPr="00B62002" w:rsidRDefault="00983C9C" w:rsidP="00B62002">
      <w:pPr>
        <w:spacing w:after="0"/>
        <w:rPr>
          <w:rFonts w:ascii="Century Gothic" w:hAnsi="Century Gothic"/>
          <w:b/>
          <w:sz w:val="44"/>
          <w:szCs w:val="24"/>
          <w:u w:val="single"/>
        </w:rPr>
      </w:pPr>
      <w:bookmarkStart w:id="0" w:name="_GoBack"/>
      <w:bookmarkEnd w:id="0"/>
    </w:p>
    <w:p w14:paraId="110022B4" w14:textId="77777777" w:rsidR="00BF7615" w:rsidRPr="00B62002" w:rsidRDefault="00BF7615" w:rsidP="00B62002">
      <w:pPr>
        <w:spacing w:after="0"/>
        <w:rPr>
          <w:rFonts w:ascii="Century Gothic" w:hAnsi="Century Gothic"/>
          <w:b/>
          <w:sz w:val="44"/>
          <w:szCs w:val="24"/>
          <w:u w:val="single"/>
        </w:rPr>
      </w:pPr>
    </w:p>
    <w:p w14:paraId="2EAFE92A" w14:textId="4FEAED83" w:rsidR="00BF7615" w:rsidRPr="00B62002" w:rsidRDefault="00983C9C" w:rsidP="00983C9C">
      <w:pPr>
        <w:spacing w:after="0"/>
        <w:jc w:val="center"/>
        <w:rPr>
          <w:rFonts w:ascii="Century Gothic" w:hAnsi="Century Gothic"/>
          <w:b/>
          <w:sz w:val="44"/>
          <w:szCs w:val="24"/>
          <w:u w:val="single"/>
        </w:rPr>
      </w:pPr>
      <w:r w:rsidRPr="00600F36">
        <w:rPr>
          <w:rFonts w:ascii="Century Gothic" w:hAnsi="Century Gothic"/>
          <w:noProof/>
          <w:sz w:val="24"/>
          <w:szCs w:val="24"/>
          <w:lang w:eastAsia="en-GB"/>
        </w:rPr>
        <w:drawing>
          <wp:inline distT="0" distB="0" distL="0" distR="0" wp14:anchorId="02A69C86" wp14:editId="341912A7">
            <wp:extent cx="6400800" cy="7480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400800" cy="748030"/>
                    </a:xfrm>
                    <a:prstGeom prst="rect">
                      <a:avLst/>
                    </a:prstGeom>
                  </pic:spPr>
                </pic:pic>
              </a:graphicData>
            </a:graphic>
          </wp:inline>
        </w:drawing>
      </w:r>
    </w:p>
    <w:p w14:paraId="235E9885" w14:textId="77777777" w:rsidR="00BF7615" w:rsidRPr="00B62002" w:rsidRDefault="00BF7615" w:rsidP="00B62002">
      <w:pPr>
        <w:spacing w:after="0"/>
        <w:rPr>
          <w:rFonts w:ascii="Century Gothic" w:hAnsi="Century Gothic"/>
          <w:b/>
          <w:sz w:val="44"/>
          <w:szCs w:val="24"/>
          <w:u w:val="single"/>
        </w:rPr>
      </w:pPr>
    </w:p>
    <w:p w14:paraId="43205E23" w14:textId="77777777" w:rsidR="00BF7615" w:rsidRPr="00B62002" w:rsidRDefault="00BF7615" w:rsidP="00B62002">
      <w:pPr>
        <w:spacing w:after="0"/>
        <w:rPr>
          <w:rFonts w:ascii="Century Gothic" w:hAnsi="Century Gothic"/>
          <w:b/>
          <w:sz w:val="44"/>
          <w:szCs w:val="24"/>
        </w:rPr>
      </w:pPr>
    </w:p>
    <w:p w14:paraId="594E9F33" w14:textId="77777777" w:rsidR="00BF7615" w:rsidRPr="00B62002" w:rsidRDefault="00BF7615" w:rsidP="00B62002">
      <w:pPr>
        <w:spacing w:after="0"/>
        <w:rPr>
          <w:rFonts w:ascii="Century Gothic" w:hAnsi="Century Gothic"/>
          <w:b/>
          <w:sz w:val="44"/>
          <w:szCs w:val="24"/>
        </w:rPr>
      </w:pPr>
    </w:p>
    <w:p w14:paraId="23E253F4" w14:textId="4BC82C0C" w:rsidR="00BF7615" w:rsidRPr="00B62002" w:rsidRDefault="00BF7615" w:rsidP="00B62002">
      <w:pPr>
        <w:spacing w:after="0"/>
        <w:rPr>
          <w:rFonts w:ascii="Century Gothic" w:hAnsi="Century Gothic"/>
          <w:b/>
          <w:sz w:val="44"/>
          <w:szCs w:val="24"/>
        </w:rPr>
      </w:pPr>
      <w:r w:rsidRPr="00B62002">
        <w:rPr>
          <w:rFonts w:ascii="Century Gothic" w:hAnsi="Century Gothic"/>
          <w:b/>
          <w:sz w:val="44"/>
          <w:szCs w:val="24"/>
        </w:rPr>
        <w:t xml:space="preserve">Signed by: </w:t>
      </w:r>
      <w:r w:rsidRPr="00B62002">
        <w:rPr>
          <w:rFonts w:ascii="Century Gothic" w:hAnsi="Century Gothic"/>
          <w:b/>
          <w:sz w:val="44"/>
          <w:szCs w:val="24"/>
        </w:rPr>
        <w:tab/>
      </w:r>
    </w:p>
    <w:p w14:paraId="36504968" w14:textId="267066F8" w:rsidR="00BF7615" w:rsidRPr="00B62002" w:rsidRDefault="00BF7615" w:rsidP="00B62002">
      <w:pPr>
        <w:spacing w:after="0"/>
        <w:rPr>
          <w:rFonts w:ascii="Century Gothic" w:hAnsi="Century Gothic"/>
          <w:b/>
          <w:sz w:val="44"/>
          <w:szCs w:val="24"/>
        </w:rPr>
      </w:pPr>
      <w:r w:rsidRPr="00B62002">
        <w:rPr>
          <w:rFonts w:ascii="Century Gothic" w:hAnsi="Century Gothic"/>
          <w:b/>
          <w:sz w:val="44"/>
          <w:szCs w:val="24"/>
        </w:rPr>
        <w:t>Date:</w:t>
      </w:r>
      <w:r w:rsidR="00816F59" w:rsidRPr="00B62002">
        <w:rPr>
          <w:rFonts w:ascii="Century Gothic" w:hAnsi="Century Gothic"/>
          <w:b/>
          <w:sz w:val="44"/>
          <w:szCs w:val="24"/>
        </w:rPr>
        <w:t xml:space="preserve"> September 202</w:t>
      </w:r>
      <w:r w:rsidR="00C021EA" w:rsidRPr="00B62002">
        <w:rPr>
          <w:rFonts w:ascii="Century Gothic" w:hAnsi="Century Gothic"/>
          <w:b/>
          <w:sz w:val="44"/>
          <w:szCs w:val="24"/>
        </w:rPr>
        <w:t>5</w:t>
      </w:r>
    </w:p>
    <w:p w14:paraId="21486221" w14:textId="6F4EFA44" w:rsidR="00C94FE1" w:rsidRDefault="00BF7615" w:rsidP="00B62002">
      <w:pPr>
        <w:spacing w:after="0"/>
        <w:rPr>
          <w:rFonts w:ascii="Century Gothic" w:hAnsi="Century Gothic"/>
          <w:b/>
          <w:sz w:val="44"/>
          <w:szCs w:val="24"/>
        </w:rPr>
      </w:pPr>
      <w:r w:rsidRPr="00B62002">
        <w:rPr>
          <w:rFonts w:ascii="Century Gothic" w:hAnsi="Century Gothic"/>
          <w:b/>
          <w:sz w:val="44"/>
          <w:szCs w:val="24"/>
        </w:rPr>
        <w:t xml:space="preserve">Next Review: </w:t>
      </w:r>
      <w:r w:rsidR="00816F59" w:rsidRPr="00B62002">
        <w:rPr>
          <w:rFonts w:ascii="Century Gothic" w:hAnsi="Century Gothic"/>
          <w:b/>
          <w:sz w:val="44"/>
          <w:szCs w:val="24"/>
        </w:rPr>
        <w:t>September 202</w:t>
      </w:r>
      <w:r w:rsidR="00C021EA" w:rsidRPr="00B62002">
        <w:rPr>
          <w:rFonts w:ascii="Century Gothic" w:hAnsi="Century Gothic"/>
          <w:b/>
          <w:sz w:val="44"/>
          <w:szCs w:val="24"/>
        </w:rPr>
        <w:t>6</w:t>
      </w:r>
    </w:p>
    <w:p w14:paraId="43E3E6CF" w14:textId="23F30009" w:rsidR="00B62002" w:rsidRDefault="00B62002" w:rsidP="00B62002">
      <w:pPr>
        <w:spacing w:after="0"/>
        <w:rPr>
          <w:rFonts w:ascii="Century Gothic" w:hAnsi="Century Gothic"/>
          <w:b/>
          <w:sz w:val="44"/>
          <w:szCs w:val="24"/>
        </w:rPr>
      </w:pPr>
      <w:r>
        <w:rPr>
          <w:rFonts w:ascii="Century Gothic" w:hAnsi="Century Gothic"/>
          <w:b/>
          <w:sz w:val="44"/>
          <w:szCs w:val="24"/>
        </w:rPr>
        <w:br w:type="page"/>
      </w:r>
    </w:p>
    <w:sdt>
      <w:sdtPr>
        <w:rPr>
          <w:rFonts w:ascii="Century Gothic" w:eastAsiaTheme="minorHAnsi" w:hAnsi="Century Gothic" w:cstheme="minorBidi"/>
          <w:color w:val="auto"/>
          <w:sz w:val="28"/>
          <w:szCs w:val="28"/>
          <w:lang w:val="en-GB"/>
        </w:rPr>
        <w:id w:val="-2033565706"/>
        <w:docPartObj>
          <w:docPartGallery w:val="Table of Contents"/>
          <w:docPartUnique/>
        </w:docPartObj>
      </w:sdtPr>
      <w:sdtEndPr>
        <w:rPr>
          <w:b/>
          <w:bCs/>
          <w:noProof/>
        </w:rPr>
      </w:sdtEndPr>
      <w:sdtContent>
        <w:p w14:paraId="67B9CB0E" w14:textId="13190F1B" w:rsidR="00B62002" w:rsidRPr="00221D69" w:rsidRDefault="00B62002" w:rsidP="00221D69">
          <w:pPr>
            <w:pStyle w:val="TOCHeading"/>
            <w:spacing w:line="360" w:lineRule="auto"/>
            <w:rPr>
              <w:rStyle w:val="Heading1Char"/>
            </w:rPr>
          </w:pPr>
          <w:r w:rsidRPr="00221D69">
            <w:rPr>
              <w:rStyle w:val="Heading1Char"/>
            </w:rPr>
            <w:t>Contents</w:t>
          </w:r>
        </w:p>
        <w:p w14:paraId="15F67453" w14:textId="475BF3D7" w:rsidR="00B62002" w:rsidRPr="00221D69" w:rsidRDefault="00B62002" w:rsidP="00221D69">
          <w:pPr>
            <w:pStyle w:val="TOC1"/>
            <w:tabs>
              <w:tab w:val="right" w:leader="dot" w:pos="10456"/>
            </w:tabs>
            <w:spacing w:line="360" w:lineRule="auto"/>
            <w:rPr>
              <w:rFonts w:ascii="Century Gothic" w:hAnsi="Century Gothic"/>
              <w:noProof/>
              <w:sz w:val="28"/>
              <w:szCs w:val="28"/>
            </w:rPr>
          </w:pPr>
          <w:r w:rsidRPr="00221D69">
            <w:rPr>
              <w:rFonts w:ascii="Century Gothic" w:hAnsi="Century Gothic"/>
              <w:sz w:val="28"/>
              <w:szCs w:val="28"/>
            </w:rPr>
            <w:fldChar w:fldCharType="begin"/>
          </w:r>
          <w:r w:rsidRPr="00221D69">
            <w:rPr>
              <w:rFonts w:ascii="Century Gothic" w:hAnsi="Century Gothic"/>
              <w:sz w:val="28"/>
              <w:szCs w:val="28"/>
            </w:rPr>
            <w:instrText xml:space="preserve"> TOC \o "1-3" \h \z \u </w:instrText>
          </w:r>
          <w:r w:rsidRPr="00221D69">
            <w:rPr>
              <w:rFonts w:ascii="Century Gothic" w:hAnsi="Century Gothic"/>
              <w:sz w:val="28"/>
              <w:szCs w:val="28"/>
            </w:rPr>
            <w:fldChar w:fldCharType="separate"/>
          </w:r>
          <w:hyperlink w:anchor="_Toc208921471" w:history="1">
            <w:r w:rsidRPr="00221D69">
              <w:rPr>
                <w:rStyle w:val="Hyperlink"/>
                <w:rFonts w:ascii="Century Gothic" w:hAnsi="Century Gothic"/>
                <w:noProof/>
                <w:sz w:val="28"/>
                <w:szCs w:val="28"/>
              </w:rPr>
              <w:t>School Vision</w:t>
            </w:r>
            <w:r w:rsidRPr="00221D69">
              <w:rPr>
                <w:rFonts w:ascii="Century Gothic" w:hAnsi="Century Gothic"/>
                <w:noProof/>
                <w:webHidden/>
                <w:sz w:val="28"/>
                <w:szCs w:val="28"/>
              </w:rPr>
              <w:tab/>
            </w:r>
            <w:r w:rsidRPr="00221D69">
              <w:rPr>
                <w:rFonts w:ascii="Century Gothic" w:hAnsi="Century Gothic"/>
                <w:noProof/>
                <w:webHidden/>
                <w:sz w:val="28"/>
                <w:szCs w:val="28"/>
              </w:rPr>
              <w:fldChar w:fldCharType="begin"/>
            </w:r>
            <w:r w:rsidRPr="00221D69">
              <w:rPr>
                <w:rFonts w:ascii="Century Gothic" w:hAnsi="Century Gothic"/>
                <w:noProof/>
                <w:webHidden/>
                <w:sz w:val="28"/>
                <w:szCs w:val="28"/>
              </w:rPr>
              <w:instrText xml:space="preserve"> PAGEREF _Toc208921471 \h </w:instrText>
            </w:r>
            <w:r w:rsidRPr="00221D69">
              <w:rPr>
                <w:rFonts w:ascii="Century Gothic" w:hAnsi="Century Gothic"/>
                <w:noProof/>
                <w:webHidden/>
                <w:sz w:val="28"/>
                <w:szCs w:val="28"/>
              </w:rPr>
            </w:r>
            <w:r w:rsidRPr="00221D69">
              <w:rPr>
                <w:rFonts w:ascii="Century Gothic" w:hAnsi="Century Gothic"/>
                <w:noProof/>
                <w:webHidden/>
                <w:sz w:val="28"/>
                <w:szCs w:val="28"/>
              </w:rPr>
              <w:fldChar w:fldCharType="separate"/>
            </w:r>
            <w:r w:rsidRPr="00221D69">
              <w:rPr>
                <w:rFonts w:ascii="Century Gothic" w:hAnsi="Century Gothic"/>
                <w:noProof/>
                <w:webHidden/>
                <w:sz w:val="28"/>
                <w:szCs w:val="28"/>
              </w:rPr>
              <w:t>3</w:t>
            </w:r>
            <w:r w:rsidRPr="00221D69">
              <w:rPr>
                <w:rFonts w:ascii="Century Gothic" w:hAnsi="Century Gothic"/>
                <w:noProof/>
                <w:webHidden/>
                <w:sz w:val="28"/>
                <w:szCs w:val="28"/>
              </w:rPr>
              <w:fldChar w:fldCharType="end"/>
            </w:r>
          </w:hyperlink>
        </w:p>
        <w:p w14:paraId="2AD95CFC" w14:textId="08CA938E" w:rsidR="00B62002" w:rsidRPr="00221D69" w:rsidRDefault="00983C9C" w:rsidP="00221D69">
          <w:pPr>
            <w:pStyle w:val="TOC1"/>
            <w:tabs>
              <w:tab w:val="right" w:leader="dot" w:pos="10456"/>
            </w:tabs>
            <w:spacing w:line="360" w:lineRule="auto"/>
            <w:rPr>
              <w:rFonts w:ascii="Century Gothic" w:hAnsi="Century Gothic"/>
              <w:noProof/>
              <w:sz w:val="28"/>
              <w:szCs w:val="28"/>
            </w:rPr>
          </w:pPr>
          <w:hyperlink w:anchor="_Toc208921472" w:history="1">
            <w:r w:rsidR="00B62002" w:rsidRPr="00221D69">
              <w:rPr>
                <w:rStyle w:val="Hyperlink"/>
                <w:rFonts w:ascii="Century Gothic" w:hAnsi="Century Gothic"/>
                <w:noProof/>
                <w:sz w:val="28"/>
                <w:szCs w:val="28"/>
              </w:rPr>
              <w:t>Policy Scope</w:t>
            </w:r>
            <w:r w:rsidR="00B62002" w:rsidRPr="00221D69">
              <w:rPr>
                <w:rFonts w:ascii="Century Gothic" w:hAnsi="Century Gothic"/>
                <w:noProof/>
                <w:webHidden/>
                <w:sz w:val="28"/>
                <w:szCs w:val="28"/>
              </w:rPr>
              <w:tab/>
            </w:r>
            <w:r w:rsidR="00B62002" w:rsidRPr="00221D69">
              <w:rPr>
                <w:rFonts w:ascii="Century Gothic" w:hAnsi="Century Gothic"/>
                <w:noProof/>
                <w:webHidden/>
                <w:sz w:val="28"/>
                <w:szCs w:val="28"/>
              </w:rPr>
              <w:fldChar w:fldCharType="begin"/>
            </w:r>
            <w:r w:rsidR="00B62002" w:rsidRPr="00221D69">
              <w:rPr>
                <w:rFonts w:ascii="Century Gothic" w:hAnsi="Century Gothic"/>
                <w:noProof/>
                <w:webHidden/>
                <w:sz w:val="28"/>
                <w:szCs w:val="28"/>
              </w:rPr>
              <w:instrText xml:space="preserve"> PAGEREF _Toc208921472 \h </w:instrText>
            </w:r>
            <w:r w:rsidR="00B62002" w:rsidRPr="00221D69">
              <w:rPr>
                <w:rFonts w:ascii="Century Gothic" w:hAnsi="Century Gothic"/>
                <w:noProof/>
                <w:webHidden/>
                <w:sz w:val="28"/>
                <w:szCs w:val="28"/>
              </w:rPr>
            </w:r>
            <w:r w:rsidR="00B62002" w:rsidRPr="00221D69">
              <w:rPr>
                <w:rFonts w:ascii="Century Gothic" w:hAnsi="Century Gothic"/>
                <w:noProof/>
                <w:webHidden/>
                <w:sz w:val="28"/>
                <w:szCs w:val="28"/>
              </w:rPr>
              <w:fldChar w:fldCharType="separate"/>
            </w:r>
            <w:r w:rsidR="00B62002" w:rsidRPr="00221D69">
              <w:rPr>
                <w:rFonts w:ascii="Century Gothic" w:hAnsi="Century Gothic"/>
                <w:noProof/>
                <w:webHidden/>
                <w:sz w:val="28"/>
                <w:szCs w:val="28"/>
              </w:rPr>
              <w:t>3</w:t>
            </w:r>
            <w:r w:rsidR="00B62002" w:rsidRPr="00221D69">
              <w:rPr>
                <w:rFonts w:ascii="Century Gothic" w:hAnsi="Century Gothic"/>
                <w:noProof/>
                <w:webHidden/>
                <w:sz w:val="28"/>
                <w:szCs w:val="28"/>
              </w:rPr>
              <w:fldChar w:fldCharType="end"/>
            </w:r>
          </w:hyperlink>
        </w:p>
        <w:p w14:paraId="6FD0F84D" w14:textId="31F633F5" w:rsidR="00B62002" w:rsidRPr="00221D69" w:rsidRDefault="00983C9C" w:rsidP="00221D69">
          <w:pPr>
            <w:pStyle w:val="TOC1"/>
            <w:tabs>
              <w:tab w:val="right" w:leader="dot" w:pos="10456"/>
            </w:tabs>
            <w:spacing w:line="360" w:lineRule="auto"/>
            <w:rPr>
              <w:rFonts w:ascii="Century Gothic" w:hAnsi="Century Gothic"/>
              <w:noProof/>
              <w:sz w:val="28"/>
              <w:szCs w:val="28"/>
            </w:rPr>
          </w:pPr>
          <w:hyperlink w:anchor="_Toc208921473" w:history="1">
            <w:r w:rsidR="00B62002" w:rsidRPr="00221D69">
              <w:rPr>
                <w:rStyle w:val="Hyperlink"/>
                <w:rFonts w:ascii="Century Gothic" w:hAnsi="Century Gothic"/>
                <w:noProof/>
                <w:sz w:val="28"/>
                <w:szCs w:val="28"/>
              </w:rPr>
              <w:t>Objectives</w:t>
            </w:r>
            <w:r w:rsidR="00B62002" w:rsidRPr="00221D69">
              <w:rPr>
                <w:rFonts w:ascii="Century Gothic" w:hAnsi="Century Gothic"/>
                <w:noProof/>
                <w:webHidden/>
                <w:sz w:val="28"/>
                <w:szCs w:val="28"/>
              </w:rPr>
              <w:tab/>
            </w:r>
            <w:r w:rsidR="00B62002" w:rsidRPr="00221D69">
              <w:rPr>
                <w:rFonts w:ascii="Century Gothic" w:hAnsi="Century Gothic"/>
                <w:noProof/>
                <w:webHidden/>
                <w:sz w:val="28"/>
                <w:szCs w:val="28"/>
              </w:rPr>
              <w:fldChar w:fldCharType="begin"/>
            </w:r>
            <w:r w:rsidR="00B62002" w:rsidRPr="00221D69">
              <w:rPr>
                <w:rFonts w:ascii="Century Gothic" w:hAnsi="Century Gothic"/>
                <w:noProof/>
                <w:webHidden/>
                <w:sz w:val="28"/>
                <w:szCs w:val="28"/>
              </w:rPr>
              <w:instrText xml:space="preserve"> PAGEREF _Toc208921473 \h </w:instrText>
            </w:r>
            <w:r w:rsidR="00B62002" w:rsidRPr="00221D69">
              <w:rPr>
                <w:rFonts w:ascii="Century Gothic" w:hAnsi="Century Gothic"/>
                <w:noProof/>
                <w:webHidden/>
                <w:sz w:val="28"/>
                <w:szCs w:val="28"/>
              </w:rPr>
            </w:r>
            <w:r w:rsidR="00B62002" w:rsidRPr="00221D69">
              <w:rPr>
                <w:rFonts w:ascii="Century Gothic" w:hAnsi="Century Gothic"/>
                <w:noProof/>
                <w:webHidden/>
                <w:sz w:val="28"/>
                <w:szCs w:val="28"/>
              </w:rPr>
              <w:fldChar w:fldCharType="separate"/>
            </w:r>
            <w:r w:rsidR="00B62002" w:rsidRPr="00221D69">
              <w:rPr>
                <w:rFonts w:ascii="Century Gothic" w:hAnsi="Century Gothic"/>
                <w:noProof/>
                <w:webHidden/>
                <w:sz w:val="28"/>
                <w:szCs w:val="28"/>
              </w:rPr>
              <w:t>6</w:t>
            </w:r>
            <w:r w:rsidR="00B62002" w:rsidRPr="00221D69">
              <w:rPr>
                <w:rFonts w:ascii="Century Gothic" w:hAnsi="Century Gothic"/>
                <w:noProof/>
                <w:webHidden/>
                <w:sz w:val="28"/>
                <w:szCs w:val="28"/>
              </w:rPr>
              <w:fldChar w:fldCharType="end"/>
            </w:r>
          </w:hyperlink>
        </w:p>
        <w:p w14:paraId="3ED28A20" w14:textId="232B842E" w:rsidR="00B62002" w:rsidRPr="00221D69" w:rsidRDefault="00983C9C" w:rsidP="00221D69">
          <w:pPr>
            <w:pStyle w:val="TOC1"/>
            <w:tabs>
              <w:tab w:val="right" w:leader="dot" w:pos="10456"/>
            </w:tabs>
            <w:spacing w:line="360" w:lineRule="auto"/>
            <w:rPr>
              <w:rFonts w:ascii="Century Gothic" w:hAnsi="Century Gothic"/>
              <w:noProof/>
              <w:sz w:val="28"/>
              <w:szCs w:val="28"/>
            </w:rPr>
          </w:pPr>
          <w:hyperlink w:anchor="_Toc208921474" w:history="1">
            <w:r w:rsidR="00B62002" w:rsidRPr="00221D69">
              <w:rPr>
                <w:rStyle w:val="Hyperlink"/>
                <w:rFonts w:ascii="Century Gothic" w:hAnsi="Century Gothic"/>
                <w:noProof/>
                <w:sz w:val="28"/>
                <w:szCs w:val="28"/>
              </w:rPr>
              <w:t>School Responsibilities</w:t>
            </w:r>
            <w:r w:rsidR="00B62002" w:rsidRPr="00221D69">
              <w:rPr>
                <w:rFonts w:ascii="Century Gothic" w:hAnsi="Century Gothic"/>
                <w:noProof/>
                <w:webHidden/>
                <w:sz w:val="28"/>
                <w:szCs w:val="28"/>
              </w:rPr>
              <w:tab/>
            </w:r>
            <w:r w:rsidR="00B62002" w:rsidRPr="00221D69">
              <w:rPr>
                <w:rFonts w:ascii="Century Gothic" w:hAnsi="Century Gothic"/>
                <w:noProof/>
                <w:webHidden/>
                <w:sz w:val="28"/>
                <w:szCs w:val="28"/>
              </w:rPr>
              <w:fldChar w:fldCharType="begin"/>
            </w:r>
            <w:r w:rsidR="00B62002" w:rsidRPr="00221D69">
              <w:rPr>
                <w:rFonts w:ascii="Century Gothic" w:hAnsi="Century Gothic"/>
                <w:noProof/>
                <w:webHidden/>
                <w:sz w:val="28"/>
                <w:szCs w:val="28"/>
              </w:rPr>
              <w:instrText xml:space="preserve"> PAGEREF _Toc208921474 \h </w:instrText>
            </w:r>
            <w:r w:rsidR="00B62002" w:rsidRPr="00221D69">
              <w:rPr>
                <w:rFonts w:ascii="Century Gothic" w:hAnsi="Century Gothic"/>
                <w:noProof/>
                <w:webHidden/>
                <w:sz w:val="28"/>
                <w:szCs w:val="28"/>
              </w:rPr>
            </w:r>
            <w:r w:rsidR="00B62002" w:rsidRPr="00221D69">
              <w:rPr>
                <w:rFonts w:ascii="Century Gothic" w:hAnsi="Century Gothic"/>
                <w:noProof/>
                <w:webHidden/>
                <w:sz w:val="28"/>
                <w:szCs w:val="28"/>
              </w:rPr>
              <w:fldChar w:fldCharType="separate"/>
            </w:r>
            <w:r w:rsidR="00B62002" w:rsidRPr="00221D69">
              <w:rPr>
                <w:rFonts w:ascii="Century Gothic" w:hAnsi="Century Gothic"/>
                <w:noProof/>
                <w:webHidden/>
                <w:sz w:val="28"/>
                <w:szCs w:val="28"/>
              </w:rPr>
              <w:t>6</w:t>
            </w:r>
            <w:r w:rsidR="00B62002" w:rsidRPr="00221D69">
              <w:rPr>
                <w:rFonts w:ascii="Century Gothic" w:hAnsi="Century Gothic"/>
                <w:noProof/>
                <w:webHidden/>
                <w:sz w:val="28"/>
                <w:szCs w:val="28"/>
              </w:rPr>
              <w:fldChar w:fldCharType="end"/>
            </w:r>
          </w:hyperlink>
        </w:p>
        <w:p w14:paraId="2E09B3AF" w14:textId="53656BDD" w:rsidR="00B62002" w:rsidRPr="00221D69" w:rsidRDefault="00983C9C" w:rsidP="00221D69">
          <w:pPr>
            <w:pStyle w:val="TOC1"/>
            <w:tabs>
              <w:tab w:val="right" w:leader="dot" w:pos="10456"/>
            </w:tabs>
            <w:spacing w:line="360" w:lineRule="auto"/>
            <w:rPr>
              <w:rFonts w:ascii="Century Gothic" w:hAnsi="Century Gothic"/>
              <w:noProof/>
              <w:sz w:val="28"/>
              <w:szCs w:val="28"/>
            </w:rPr>
          </w:pPr>
          <w:hyperlink w:anchor="_Toc208921475" w:history="1">
            <w:r w:rsidR="00B62002" w:rsidRPr="00221D69">
              <w:rPr>
                <w:rStyle w:val="Hyperlink"/>
                <w:rFonts w:ascii="Century Gothic" w:hAnsi="Century Gothic"/>
                <w:noProof/>
                <w:sz w:val="28"/>
                <w:szCs w:val="28"/>
              </w:rPr>
              <w:t>Governor Responsibilities</w:t>
            </w:r>
            <w:r w:rsidR="00B62002" w:rsidRPr="00221D69">
              <w:rPr>
                <w:rFonts w:ascii="Century Gothic" w:hAnsi="Century Gothic"/>
                <w:noProof/>
                <w:webHidden/>
                <w:sz w:val="28"/>
                <w:szCs w:val="28"/>
              </w:rPr>
              <w:tab/>
            </w:r>
            <w:r w:rsidR="00B62002" w:rsidRPr="00221D69">
              <w:rPr>
                <w:rFonts w:ascii="Century Gothic" w:hAnsi="Century Gothic"/>
                <w:noProof/>
                <w:webHidden/>
                <w:sz w:val="28"/>
                <w:szCs w:val="28"/>
              </w:rPr>
              <w:fldChar w:fldCharType="begin"/>
            </w:r>
            <w:r w:rsidR="00B62002" w:rsidRPr="00221D69">
              <w:rPr>
                <w:rFonts w:ascii="Century Gothic" w:hAnsi="Century Gothic"/>
                <w:noProof/>
                <w:webHidden/>
                <w:sz w:val="28"/>
                <w:szCs w:val="28"/>
              </w:rPr>
              <w:instrText xml:space="preserve"> PAGEREF _Toc208921475 \h </w:instrText>
            </w:r>
            <w:r w:rsidR="00B62002" w:rsidRPr="00221D69">
              <w:rPr>
                <w:rFonts w:ascii="Century Gothic" w:hAnsi="Century Gothic"/>
                <w:noProof/>
                <w:webHidden/>
                <w:sz w:val="28"/>
                <w:szCs w:val="28"/>
              </w:rPr>
            </w:r>
            <w:r w:rsidR="00B62002" w:rsidRPr="00221D69">
              <w:rPr>
                <w:rFonts w:ascii="Century Gothic" w:hAnsi="Century Gothic"/>
                <w:noProof/>
                <w:webHidden/>
                <w:sz w:val="28"/>
                <w:szCs w:val="28"/>
              </w:rPr>
              <w:fldChar w:fldCharType="separate"/>
            </w:r>
            <w:r w:rsidR="00B62002" w:rsidRPr="00221D69">
              <w:rPr>
                <w:rFonts w:ascii="Century Gothic" w:hAnsi="Century Gothic"/>
                <w:noProof/>
                <w:webHidden/>
                <w:sz w:val="28"/>
                <w:szCs w:val="28"/>
              </w:rPr>
              <w:t>7</w:t>
            </w:r>
            <w:r w:rsidR="00B62002" w:rsidRPr="00221D69">
              <w:rPr>
                <w:rFonts w:ascii="Century Gothic" w:hAnsi="Century Gothic"/>
                <w:noProof/>
                <w:webHidden/>
                <w:sz w:val="28"/>
                <w:szCs w:val="28"/>
              </w:rPr>
              <w:fldChar w:fldCharType="end"/>
            </w:r>
          </w:hyperlink>
        </w:p>
        <w:p w14:paraId="453F140B" w14:textId="39705B51" w:rsidR="00B62002" w:rsidRPr="00221D69" w:rsidRDefault="00983C9C" w:rsidP="00221D69">
          <w:pPr>
            <w:pStyle w:val="TOC1"/>
            <w:tabs>
              <w:tab w:val="right" w:leader="dot" w:pos="10456"/>
            </w:tabs>
            <w:spacing w:line="360" w:lineRule="auto"/>
            <w:rPr>
              <w:rFonts w:ascii="Century Gothic" w:hAnsi="Century Gothic"/>
              <w:noProof/>
              <w:sz w:val="28"/>
              <w:szCs w:val="28"/>
            </w:rPr>
          </w:pPr>
          <w:hyperlink w:anchor="_Toc208921476" w:history="1">
            <w:r w:rsidR="00B62002" w:rsidRPr="00221D69">
              <w:rPr>
                <w:rStyle w:val="Hyperlink"/>
                <w:rFonts w:ascii="Century Gothic" w:hAnsi="Century Gothic"/>
                <w:noProof/>
                <w:sz w:val="28"/>
                <w:szCs w:val="28"/>
              </w:rPr>
              <w:t>Provider Access Legislation</w:t>
            </w:r>
            <w:r w:rsidR="00B62002" w:rsidRPr="00221D69">
              <w:rPr>
                <w:rFonts w:ascii="Century Gothic" w:hAnsi="Century Gothic"/>
                <w:noProof/>
                <w:webHidden/>
                <w:sz w:val="28"/>
                <w:szCs w:val="28"/>
              </w:rPr>
              <w:tab/>
            </w:r>
            <w:r w:rsidR="00B62002" w:rsidRPr="00221D69">
              <w:rPr>
                <w:rFonts w:ascii="Century Gothic" w:hAnsi="Century Gothic"/>
                <w:noProof/>
                <w:webHidden/>
                <w:sz w:val="28"/>
                <w:szCs w:val="28"/>
              </w:rPr>
              <w:fldChar w:fldCharType="begin"/>
            </w:r>
            <w:r w:rsidR="00B62002" w:rsidRPr="00221D69">
              <w:rPr>
                <w:rFonts w:ascii="Century Gothic" w:hAnsi="Century Gothic"/>
                <w:noProof/>
                <w:webHidden/>
                <w:sz w:val="28"/>
                <w:szCs w:val="28"/>
              </w:rPr>
              <w:instrText xml:space="preserve"> PAGEREF _Toc208921476 \h </w:instrText>
            </w:r>
            <w:r w:rsidR="00B62002" w:rsidRPr="00221D69">
              <w:rPr>
                <w:rFonts w:ascii="Century Gothic" w:hAnsi="Century Gothic"/>
                <w:noProof/>
                <w:webHidden/>
                <w:sz w:val="28"/>
                <w:szCs w:val="28"/>
              </w:rPr>
            </w:r>
            <w:r w:rsidR="00B62002" w:rsidRPr="00221D69">
              <w:rPr>
                <w:rFonts w:ascii="Century Gothic" w:hAnsi="Century Gothic"/>
                <w:noProof/>
                <w:webHidden/>
                <w:sz w:val="28"/>
                <w:szCs w:val="28"/>
              </w:rPr>
              <w:fldChar w:fldCharType="separate"/>
            </w:r>
            <w:r w:rsidR="00B62002" w:rsidRPr="00221D69">
              <w:rPr>
                <w:rFonts w:ascii="Century Gothic" w:hAnsi="Century Gothic"/>
                <w:noProof/>
                <w:webHidden/>
                <w:sz w:val="28"/>
                <w:szCs w:val="28"/>
              </w:rPr>
              <w:t>7</w:t>
            </w:r>
            <w:r w:rsidR="00B62002" w:rsidRPr="00221D69">
              <w:rPr>
                <w:rFonts w:ascii="Century Gothic" w:hAnsi="Century Gothic"/>
                <w:noProof/>
                <w:webHidden/>
                <w:sz w:val="28"/>
                <w:szCs w:val="28"/>
              </w:rPr>
              <w:fldChar w:fldCharType="end"/>
            </w:r>
          </w:hyperlink>
        </w:p>
        <w:p w14:paraId="1FF0D12D" w14:textId="79B99E41" w:rsidR="00B62002" w:rsidRPr="00221D69" w:rsidRDefault="00983C9C" w:rsidP="00221D69">
          <w:pPr>
            <w:pStyle w:val="TOC1"/>
            <w:tabs>
              <w:tab w:val="right" w:leader="dot" w:pos="10456"/>
            </w:tabs>
            <w:spacing w:line="360" w:lineRule="auto"/>
            <w:rPr>
              <w:rFonts w:ascii="Century Gothic" w:hAnsi="Century Gothic"/>
              <w:noProof/>
              <w:sz w:val="28"/>
              <w:szCs w:val="28"/>
            </w:rPr>
          </w:pPr>
          <w:hyperlink w:anchor="_Toc208921477" w:history="1">
            <w:r w:rsidR="00B62002" w:rsidRPr="00221D69">
              <w:rPr>
                <w:rStyle w:val="Hyperlink"/>
                <w:rFonts w:ascii="Century Gothic" w:hAnsi="Century Gothic"/>
                <w:noProof/>
                <w:sz w:val="28"/>
                <w:szCs w:val="28"/>
                <w:lang w:eastAsia="en-GB"/>
              </w:rPr>
              <w:t>Monitoring, Evaluation and Review</w:t>
            </w:r>
            <w:r w:rsidR="00B62002" w:rsidRPr="00221D69">
              <w:rPr>
                <w:rFonts w:ascii="Century Gothic" w:hAnsi="Century Gothic"/>
                <w:noProof/>
                <w:webHidden/>
                <w:sz w:val="28"/>
                <w:szCs w:val="28"/>
              </w:rPr>
              <w:tab/>
            </w:r>
            <w:r w:rsidR="00B62002" w:rsidRPr="00221D69">
              <w:rPr>
                <w:rFonts w:ascii="Century Gothic" w:hAnsi="Century Gothic"/>
                <w:noProof/>
                <w:webHidden/>
                <w:sz w:val="28"/>
                <w:szCs w:val="28"/>
              </w:rPr>
              <w:fldChar w:fldCharType="begin"/>
            </w:r>
            <w:r w:rsidR="00B62002" w:rsidRPr="00221D69">
              <w:rPr>
                <w:rFonts w:ascii="Century Gothic" w:hAnsi="Century Gothic"/>
                <w:noProof/>
                <w:webHidden/>
                <w:sz w:val="28"/>
                <w:szCs w:val="28"/>
              </w:rPr>
              <w:instrText xml:space="preserve"> PAGEREF _Toc208921477 \h </w:instrText>
            </w:r>
            <w:r w:rsidR="00B62002" w:rsidRPr="00221D69">
              <w:rPr>
                <w:rFonts w:ascii="Century Gothic" w:hAnsi="Century Gothic"/>
                <w:noProof/>
                <w:webHidden/>
                <w:sz w:val="28"/>
                <w:szCs w:val="28"/>
              </w:rPr>
            </w:r>
            <w:r w:rsidR="00B62002" w:rsidRPr="00221D69">
              <w:rPr>
                <w:rFonts w:ascii="Century Gothic" w:hAnsi="Century Gothic"/>
                <w:noProof/>
                <w:webHidden/>
                <w:sz w:val="28"/>
                <w:szCs w:val="28"/>
              </w:rPr>
              <w:fldChar w:fldCharType="separate"/>
            </w:r>
            <w:r w:rsidR="00B62002" w:rsidRPr="00221D69">
              <w:rPr>
                <w:rFonts w:ascii="Century Gothic" w:hAnsi="Century Gothic"/>
                <w:noProof/>
                <w:webHidden/>
                <w:sz w:val="28"/>
                <w:szCs w:val="28"/>
              </w:rPr>
              <w:t>7</w:t>
            </w:r>
            <w:r w:rsidR="00B62002" w:rsidRPr="00221D69">
              <w:rPr>
                <w:rFonts w:ascii="Century Gothic" w:hAnsi="Century Gothic"/>
                <w:noProof/>
                <w:webHidden/>
                <w:sz w:val="28"/>
                <w:szCs w:val="28"/>
              </w:rPr>
              <w:fldChar w:fldCharType="end"/>
            </w:r>
          </w:hyperlink>
        </w:p>
        <w:p w14:paraId="74956364" w14:textId="21EE066B" w:rsidR="00B62002" w:rsidRPr="00221D69" w:rsidRDefault="00983C9C" w:rsidP="00221D69">
          <w:pPr>
            <w:pStyle w:val="TOC1"/>
            <w:tabs>
              <w:tab w:val="right" w:leader="dot" w:pos="10456"/>
            </w:tabs>
            <w:spacing w:line="360" w:lineRule="auto"/>
            <w:rPr>
              <w:rFonts w:ascii="Century Gothic" w:hAnsi="Century Gothic"/>
              <w:noProof/>
              <w:sz w:val="28"/>
              <w:szCs w:val="28"/>
            </w:rPr>
          </w:pPr>
          <w:hyperlink w:anchor="_Toc208921478" w:history="1">
            <w:r w:rsidR="00B62002" w:rsidRPr="00221D69">
              <w:rPr>
                <w:rStyle w:val="Hyperlink"/>
                <w:rFonts w:ascii="Century Gothic" w:hAnsi="Century Gothic"/>
                <w:noProof/>
                <w:sz w:val="28"/>
                <w:szCs w:val="28"/>
              </w:rPr>
              <w:t>School contact</w:t>
            </w:r>
            <w:r w:rsidR="00B62002" w:rsidRPr="00221D69">
              <w:rPr>
                <w:rFonts w:ascii="Century Gothic" w:hAnsi="Century Gothic"/>
                <w:noProof/>
                <w:webHidden/>
                <w:sz w:val="28"/>
                <w:szCs w:val="28"/>
              </w:rPr>
              <w:tab/>
            </w:r>
            <w:r w:rsidR="00B62002" w:rsidRPr="00221D69">
              <w:rPr>
                <w:rFonts w:ascii="Century Gothic" w:hAnsi="Century Gothic"/>
                <w:noProof/>
                <w:webHidden/>
                <w:sz w:val="28"/>
                <w:szCs w:val="28"/>
              </w:rPr>
              <w:fldChar w:fldCharType="begin"/>
            </w:r>
            <w:r w:rsidR="00B62002" w:rsidRPr="00221D69">
              <w:rPr>
                <w:rFonts w:ascii="Century Gothic" w:hAnsi="Century Gothic"/>
                <w:noProof/>
                <w:webHidden/>
                <w:sz w:val="28"/>
                <w:szCs w:val="28"/>
              </w:rPr>
              <w:instrText xml:space="preserve"> PAGEREF _Toc208921478 \h </w:instrText>
            </w:r>
            <w:r w:rsidR="00B62002" w:rsidRPr="00221D69">
              <w:rPr>
                <w:rFonts w:ascii="Century Gothic" w:hAnsi="Century Gothic"/>
                <w:noProof/>
                <w:webHidden/>
                <w:sz w:val="28"/>
                <w:szCs w:val="28"/>
              </w:rPr>
            </w:r>
            <w:r w:rsidR="00B62002" w:rsidRPr="00221D69">
              <w:rPr>
                <w:rFonts w:ascii="Century Gothic" w:hAnsi="Century Gothic"/>
                <w:noProof/>
                <w:webHidden/>
                <w:sz w:val="28"/>
                <w:szCs w:val="28"/>
              </w:rPr>
              <w:fldChar w:fldCharType="separate"/>
            </w:r>
            <w:r w:rsidR="00B62002" w:rsidRPr="00221D69">
              <w:rPr>
                <w:rFonts w:ascii="Century Gothic" w:hAnsi="Century Gothic"/>
                <w:noProof/>
                <w:webHidden/>
                <w:sz w:val="28"/>
                <w:szCs w:val="28"/>
              </w:rPr>
              <w:t>7</w:t>
            </w:r>
            <w:r w:rsidR="00B62002" w:rsidRPr="00221D69">
              <w:rPr>
                <w:rFonts w:ascii="Century Gothic" w:hAnsi="Century Gothic"/>
                <w:noProof/>
                <w:webHidden/>
                <w:sz w:val="28"/>
                <w:szCs w:val="28"/>
              </w:rPr>
              <w:fldChar w:fldCharType="end"/>
            </w:r>
          </w:hyperlink>
        </w:p>
        <w:p w14:paraId="5DAFCA20" w14:textId="4378F9EF" w:rsidR="00B62002" w:rsidRPr="00221D69" w:rsidRDefault="00B62002" w:rsidP="00221D69">
          <w:pPr>
            <w:spacing w:line="360" w:lineRule="auto"/>
            <w:rPr>
              <w:rFonts w:ascii="Century Gothic" w:hAnsi="Century Gothic"/>
              <w:sz w:val="28"/>
              <w:szCs w:val="28"/>
            </w:rPr>
          </w:pPr>
          <w:r w:rsidRPr="00221D69">
            <w:rPr>
              <w:rFonts w:ascii="Century Gothic" w:hAnsi="Century Gothic"/>
              <w:b/>
              <w:bCs/>
              <w:noProof/>
              <w:sz w:val="28"/>
              <w:szCs w:val="28"/>
            </w:rPr>
            <w:fldChar w:fldCharType="end"/>
          </w:r>
        </w:p>
      </w:sdtContent>
    </w:sdt>
    <w:p w14:paraId="3C550E18" w14:textId="77777777" w:rsidR="00B62002" w:rsidRPr="00B62002" w:rsidRDefault="00B62002" w:rsidP="00B62002">
      <w:pPr>
        <w:spacing w:after="0"/>
        <w:rPr>
          <w:rFonts w:ascii="Century Gothic" w:hAnsi="Century Gothic"/>
          <w:b/>
          <w:sz w:val="44"/>
          <w:szCs w:val="24"/>
        </w:rPr>
      </w:pPr>
    </w:p>
    <w:p w14:paraId="78D06427" w14:textId="7730AC21" w:rsidR="00BF7615" w:rsidRPr="00B62002" w:rsidRDefault="00BF7615" w:rsidP="00B62002">
      <w:pPr>
        <w:spacing w:after="0"/>
        <w:rPr>
          <w:rFonts w:ascii="Century Gothic" w:hAnsi="Century Gothic"/>
          <w:b/>
          <w:sz w:val="24"/>
          <w:szCs w:val="24"/>
          <w:u w:val="single"/>
        </w:rPr>
      </w:pPr>
      <w:r w:rsidRPr="00B62002">
        <w:rPr>
          <w:rFonts w:ascii="Century Gothic" w:hAnsi="Century Gothic"/>
          <w:b/>
          <w:sz w:val="24"/>
          <w:szCs w:val="24"/>
          <w:u w:val="single"/>
        </w:rPr>
        <w:br w:type="page"/>
      </w:r>
    </w:p>
    <w:p w14:paraId="2BF51DF7" w14:textId="0E27F84E" w:rsidR="00BF7615" w:rsidRPr="00B62002" w:rsidRDefault="00BF7615" w:rsidP="00B62002">
      <w:pPr>
        <w:spacing w:after="0"/>
        <w:rPr>
          <w:rFonts w:ascii="Century Gothic" w:hAnsi="Century Gothic"/>
          <w:b/>
          <w:color w:val="002060"/>
          <w:sz w:val="24"/>
          <w:szCs w:val="24"/>
        </w:rPr>
      </w:pPr>
      <w:r w:rsidRPr="00B62002">
        <w:rPr>
          <w:rFonts w:ascii="Century Gothic" w:hAnsi="Century Gothic"/>
          <w:b/>
          <w:color w:val="002060"/>
          <w:sz w:val="40"/>
          <w:szCs w:val="24"/>
        </w:rPr>
        <w:lastRenderedPageBreak/>
        <w:t>Careers Education, Information, Advice and Guidance Policy</w:t>
      </w:r>
    </w:p>
    <w:p w14:paraId="4B2011FE" w14:textId="77777777" w:rsidR="00931A6F" w:rsidRPr="00B62002" w:rsidRDefault="00931A6F" w:rsidP="00B62002">
      <w:pPr>
        <w:spacing w:after="0"/>
        <w:rPr>
          <w:rFonts w:ascii="Century Gothic" w:hAnsi="Century Gothic"/>
          <w:b/>
          <w:sz w:val="24"/>
          <w:szCs w:val="24"/>
          <w:u w:val="single"/>
        </w:rPr>
      </w:pPr>
    </w:p>
    <w:p w14:paraId="0CDB70F5" w14:textId="56E28548" w:rsidR="000C7716" w:rsidRPr="00B62002" w:rsidRDefault="000D3CF8" w:rsidP="00B62002">
      <w:pPr>
        <w:pStyle w:val="Heading1"/>
        <w:spacing w:before="0"/>
      </w:pPr>
      <w:bookmarkStart w:id="1" w:name="_Toc208921471"/>
      <w:r w:rsidRPr="00B62002">
        <w:t>School Vision</w:t>
      </w:r>
      <w:bookmarkEnd w:id="1"/>
      <w:r w:rsidRPr="00B62002">
        <w:t xml:space="preserve"> </w:t>
      </w:r>
    </w:p>
    <w:p w14:paraId="1D179457" w14:textId="77777777" w:rsidR="000D3CF8" w:rsidRPr="00B62002" w:rsidRDefault="000D3CF8" w:rsidP="00B62002">
      <w:pPr>
        <w:spacing w:after="0"/>
        <w:rPr>
          <w:rFonts w:ascii="Century Gothic" w:hAnsi="Century Gothic" w:cs="Arial"/>
          <w:sz w:val="24"/>
          <w:szCs w:val="24"/>
        </w:rPr>
      </w:pPr>
      <w:r w:rsidRPr="00B62002">
        <w:rPr>
          <w:rFonts w:ascii="Century Gothic" w:hAnsi="Century Gothic" w:cs="Arial"/>
          <w:sz w:val="24"/>
          <w:szCs w:val="24"/>
        </w:rPr>
        <w:t xml:space="preserve">Our vision is to ensure our learners, their parents and carers are informed and prepared to achieve aspirational futures into adulthood and the world of work. </w:t>
      </w:r>
    </w:p>
    <w:p w14:paraId="681D4E3A" w14:textId="77777777" w:rsidR="000D3CF8" w:rsidRPr="00B62002" w:rsidRDefault="000D3CF8" w:rsidP="00B62002">
      <w:pPr>
        <w:spacing w:after="0"/>
        <w:rPr>
          <w:rFonts w:ascii="Century Gothic" w:hAnsi="Century Gothic"/>
          <w:sz w:val="24"/>
          <w:szCs w:val="24"/>
        </w:rPr>
      </w:pPr>
    </w:p>
    <w:p w14:paraId="3E21FD6B" w14:textId="573B093A" w:rsidR="000D3CF8" w:rsidRPr="00B62002" w:rsidRDefault="000C7716" w:rsidP="00B62002">
      <w:pPr>
        <w:spacing w:after="0"/>
        <w:rPr>
          <w:rFonts w:ascii="Century Gothic" w:hAnsi="Century Gothic"/>
          <w:sz w:val="24"/>
          <w:szCs w:val="24"/>
        </w:rPr>
      </w:pPr>
      <w:r w:rsidRPr="00B62002">
        <w:rPr>
          <w:rFonts w:ascii="Century Gothic" w:hAnsi="Century Gothic"/>
          <w:sz w:val="24"/>
          <w:szCs w:val="24"/>
        </w:rPr>
        <w:t xml:space="preserve">At Selworthy School, the Careers Policy has been implemented to enable our young people and their families to make informed decisions about future opportunities. From Year 9 in the annual review process, the Education Health and Care Plans recognise the individual needs of each </w:t>
      </w:r>
      <w:r w:rsidR="00D17CA4" w:rsidRPr="00B62002">
        <w:rPr>
          <w:rFonts w:ascii="Century Gothic" w:hAnsi="Century Gothic"/>
          <w:sz w:val="24"/>
          <w:szCs w:val="24"/>
        </w:rPr>
        <w:t>learner</w:t>
      </w:r>
      <w:r w:rsidRPr="00B62002">
        <w:rPr>
          <w:rFonts w:ascii="Century Gothic" w:hAnsi="Century Gothic"/>
          <w:sz w:val="24"/>
          <w:szCs w:val="24"/>
        </w:rPr>
        <w:t xml:space="preserve"> and the support that will be put in place to meet their needs and to equip them fully for their 'next steps'. </w:t>
      </w:r>
    </w:p>
    <w:p w14:paraId="543FC6E6" w14:textId="77777777" w:rsidR="00BF7615" w:rsidRPr="00B62002" w:rsidRDefault="00BF7615" w:rsidP="00B62002">
      <w:pPr>
        <w:spacing w:after="0"/>
        <w:rPr>
          <w:rFonts w:ascii="Century Gothic" w:hAnsi="Century Gothic"/>
          <w:sz w:val="24"/>
          <w:szCs w:val="24"/>
        </w:rPr>
      </w:pPr>
    </w:p>
    <w:p w14:paraId="1A1E3A66" w14:textId="5958B0E8" w:rsidR="000D3CF8" w:rsidRPr="00B62002" w:rsidRDefault="00BF7615" w:rsidP="00B62002">
      <w:pPr>
        <w:spacing w:after="0"/>
        <w:rPr>
          <w:rFonts w:ascii="Century Gothic" w:hAnsi="Century Gothic"/>
          <w:sz w:val="24"/>
          <w:szCs w:val="24"/>
        </w:rPr>
      </w:pPr>
      <w:r w:rsidRPr="00B62002">
        <w:rPr>
          <w:rFonts w:ascii="Century Gothic" w:hAnsi="Century Gothic"/>
          <w:sz w:val="24"/>
          <w:szCs w:val="24"/>
        </w:rPr>
        <w:t>In addition to providing an extensive career programme within school</w:t>
      </w:r>
      <w:r w:rsidR="00266329" w:rsidRPr="00B62002">
        <w:rPr>
          <w:rFonts w:ascii="Century Gothic" w:hAnsi="Century Gothic"/>
          <w:sz w:val="24"/>
          <w:szCs w:val="24"/>
        </w:rPr>
        <w:t>,</w:t>
      </w:r>
      <w:r w:rsidRPr="00B62002">
        <w:rPr>
          <w:rFonts w:ascii="Century Gothic" w:hAnsi="Century Gothic"/>
          <w:sz w:val="24"/>
          <w:szCs w:val="24"/>
        </w:rPr>
        <w:t xml:space="preserve"> the school also engage with external partners to develop future opportunities for our </w:t>
      </w:r>
      <w:r w:rsidR="00D17CA4" w:rsidRPr="00B62002">
        <w:rPr>
          <w:rFonts w:ascii="Century Gothic" w:hAnsi="Century Gothic"/>
          <w:sz w:val="24"/>
          <w:szCs w:val="24"/>
        </w:rPr>
        <w:t>learners,</w:t>
      </w:r>
      <w:r w:rsidRPr="00B62002">
        <w:rPr>
          <w:rFonts w:ascii="Century Gothic" w:hAnsi="Century Gothic"/>
          <w:sz w:val="24"/>
          <w:szCs w:val="24"/>
        </w:rPr>
        <w:t xml:space="preserve"> which will widen the opportunities for all SEND </w:t>
      </w:r>
      <w:r w:rsidR="00D17CA4" w:rsidRPr="00B62002">
        <w:rPr>
          <w:rFonts w:ascii="Century Gothic" w:hAnsi="Century Gothic"/>
          <w:sz w:val="24"/>
          <w:szCs w:val="24"/>
        </w:rPr>
        <w:t>learners</w:t>
      </w:r>
      <w:r w:rsidRPr="00B62002">
        <w:rPr>
          <w:rFonts w:ascii="Century Gothic" w:hAnsi="Century Gothic"/>
          <w:sz w:val="24"/>
          <w:szCs w:val="24"/>
        </w:rPr>
        <w:t xml:space="preserve"> as the</w:t>
      </w:r>
      <w:r w:rsidR="00D17CA4" w:rsidRPr="00B62002">
        <w:rPr>
          <w:rFonts w:ascii="Century Gothic" w:hAnsi="Century Gothic"/>
          <w:sz w:val="24"/>
          <w:szCs w:val="24"/>
        </w:rPr>
        <w:t>y</w:t>
      </w:r>
      <w:r w:rsidRPr="00B62002">
        <w:rPr>
          <w:rFonts w:ascii="Century Gothic" w:hAnsi="Century Gothic"/>
          <w:sz w:val="24"/>
          <w:szCs w:val="24"/>
        </w:rPr>
        <w:t xml:space="preserve"> progress in the future.</w:t>
      </w:r>
    </w:p>
    <w:p w14:paraId="2C3D062E" w14:textId="2581149E" w:rsidR="000C7716" w:rsidRPr="00B62002" w:rsidRDefault="000C7716" w:rsidP="00B62002">
      <w:pPr>
        <w:pStyle w:val="Heading1"/>
        <w:spacing w:before="0"/>
      </w:pPr>
    </w:p>
    <w:p w14:paraId="6400C3D1" w14:textId="46D5CA8A" w:rsidR="000D3CF8" w:rsidRPr="00B62002" w:rsidRDefault="000D3CF8" w:rsidP="00B62002">
      <w:pPr>
        <w:pStyle w:val="Heading1"/>
        <w:spacing w:before="0"/>
      </w:pPr>
      <w:bookmarkStart w:id="2" w:name="_Toc208921472"/>
      <w:r w:rsidRPr="00B62002">
        <w:t>Policy Scope</w:t>
      </w:r>
      <w:bookmarkEnd w:id="2"/>
    </w:p>
    <w:p w14:paraId="57CBECD9" w14:textId="454A1C78" w:rsidR="00126479" w:rsidRPr="00B62002" w:rsidRDefault="00126479" w:rsidP="00B62002">
      <w:pPr>
        <w:spacing w:after="0"/>
        <w:rPr>
          <w:rFonts w:ascii="Century Gothic" w:hAnsi="Century Gothic"/>
          <w:sz w:val="24"/>
          <w:szCs w:val="24"/>
        </w:rPr>
      </w:pPr>
      <w:r w:rsidRPr="00B62002">
        <w:rPr>
          <w:rFonts w:ascii="Century Gothic" w:hAnsi="Century Gothic"/>
          <w:sz w:val="24"/>
          <w:szCs w:val="24"/>
        </w:rPr>
        <w:t xml:space="preserve">We offer a structured framework of support and work with national careers guidance to provide a careers programme which is inclusive, achievable and meaningful. </w:t>
      </w:r>
    </w:p>
    <w:p w14:paraId="4733070D" w14:textId="77777777" w:rsidR="00126479" w:rsidRPr="00B62002" w:rsidRDefault="00126479" w:rsidP="00B62002">
      <w:pPr>
        <w:spacing w:after="0"/>
        <w:rPr>
          <w:rFonts w:ascii="Century Gothic" w:hAnsi="Century Gothic"/>
          <w:sz w:val="24"/>
          <w:szCs w:val="24"/>
        </w:rPr>
      </w:pPr>
    </w:p>
    <w:p w14:paraId="33C4DA13" w14:textId="649B9FCF" w:rsidR="00126479" w:rsidRPr="00B62002" w:rsidRDefault="00126479" w:rsidP="00B62002">
      <w:pPr>
        <w:autoSpaceDE w:val="0"/>
        <w:autoSpaceDN w:val="0"/>
        <w:adjustRightInd w:val="0"/>
        <w:spacing w:after="0" w:line="240" w:lineRule="auto"/>
        <w:jc w:val="both"/>
        <w:rPr>
          <w:rFonts w:ascii="Century Gothic" w:hAnsi="Century Gothic" w:cs="Arial"/>
          <w:sz w:val="24"/>
          <w:szCs w:val="24"/>
          <w:lang w:eastAsia="en-GB"/>
        </w:rPr>
      </w:pPr>
      <w:r w:rsidRPr="00B62002">
        <w:rPr>
          <w:rFonts w:ascii="Century Gothic" w:hAnsi="Century Gothic" w:cs="Arial"/>
          <w:sz w:val="24"/>
          <w:szCs w:val="24"/>
          <w:lang w:eastAsia="en-GB"/>
        </w:rPr>
        <w:t xml:space="preserve">This policy covers Careers Education, Information, Advice and Guidance given to </w:t>
      </w:r>
      <w:r w:rsidR="00F24CCC" w:rsidRPr="00B62002">
        <w:rPr>
          <w:rFonts w:ascii="Century Gothic" w:hAnsi="Century Gothic" w:cs="Arial"/>
          <w:sz w:val="24"/>
          <w:szCs w:val="24"/>
          <w:lang w:eastAsia="en-GB"/>
        </w:rPr>
        <w:t>l</w:t>
      </w:r>
      <w:r w:rsidR="00F24CCC" w:rsidRPr="00B62002">
        <w:rPr>
          <w:rStyle w:val="normaltextrun"/>
          <w:rFonts w:ascii="Century Gothic" w:hAnsi="Century Gothic"/>
          <w:sz w:val="24"/>
          <w:szCs w:val="24"/>
          <w:bdr w:val="none" w:sz="0" w:space="0" w:color="auto" w:frame="1"/>
        </w:rPr>
        <w:t xml:space="preserve">earners </w:t>
      </w:r>
      <w:r w:rsidRPr="00B62002">
        <w:rPr>
          <w:rFonts w:ascii="Century Gothic" w:hAnsi="Century Gothic" w:cs="Arial"/>
          <w:sz w:val="24"/>
          <w:szCs w:val="24"/>
          <w:lang w:eastAsia="en-GB"/>
        </w:rPr>
        <w:t xml:space="preserve">in </w:t>
      </w:r>
      <w:r w:rsidR="006B6060" w:rsidRPr="00B62002">
        <w:rPr>
          <w:rFonts w:ascii="Century Gothic" w:hAnsi="Century Gothic" w:cs="Arial"/>
          <w:sz w:val="24"/>
          <w:szCs w:val="24"/>
          <w:lang w:eastAsia="en-GB"/>
        </w:rPr>
        <w:t>all Key Stages across the school</w:t>
      </w:r>
      <w:r w:rsidRPr="00B62002">
        <w:rPr>
          <w:rFonts w:ascii="Century Gothic" w:hAnsi="Century Gothic" w:cs="Arial"/>
          <w:sz w:val="24"/>
          <w:szCs w:val="24"/>
          <w:lang w:eastAsia="en-GB"/>
        </w:rPr>
        <w:t xml:space="preserve">.  </w:t>
      </w:r>
      <w:r w:rsidR="006B6060" w:rsidRPr="00B62002">
        <w:rPr>
          <w:rFonts w:ascii="Century Gothic" w:hAnsi="Century Gothic"/>
          <w:sz w:val="24"/>
          <w:szCs w:val="24"/>
        </w:rPr>
        <w:t xml:space="preserve">The policy also applies to Year 11 and Sixth Form </w:t>
      </w:r>
      <w:r w:rsidR="00D17CA4" w:rsidRPr="00B62002">
        <w:rPr>
          <w:rFonts w:ascii="Century Gothic" w:hAnsi="Century Gothic"/>
          <w:sz w:val="24"/>
          <w:szCs w:val="24"/>
        </w:rPr>
        <w:t>learners</w:t>
      </w:r>
      <w:r w:rsidR="006B6060" w:rsidRPr="00B62002">
        <w:rPr>
          <w:rFonts w:ascii="Century Gothic" w:hAnsi="Century Gothic"/>
          <w:sz w:val="24"/>
          <w:szCs w:val="24"/>
        </w:rPr>
        <w:t xml:space="preserve"> after their potential leaving date in Ju</w:t>
      </w:r>
      <w:r w:rsidR="00D17CA4" w:rsidRPr="00B62002">
        <w:rPr>
          <w:rFonts w:ascii="Century Gothic" w:hAnsi="Century Gothic"/>
          <w:sz w:val="24"/>
          <w:szCs w:val="24"/>
        </w:rPr>
        <w:t>ly</w:t>
      </w:r>
      <w:r w:rsidR="006B6060" w:rsidRPr="00B62002">
        <w:rPr>
          <w:rFonts w:ascii="Century Gothic" w:hAnsi="Century Gothic"/>
          <w:sz w:val="24"/>
          <w:szCs w:val="24"/>
        </w:rPr>
        <w:t xml:space="preserve"> of their final year and before they start at their next place of education, employment or training. </w:t>
      </w:r>
      <w:r w:rsidRPr="00B62002">
        <w:rPr>
          <w:rFonts w:ascii="Century Gothic" w:hAnsi="Century Gothic" w:cs="Arial"/>
          <w:sz w:val="24"/>
          <w:szCs w:val="24"/>
          <w:lang w:eastAsia="en-GB"/>
        </w:rPr>
        <w:t>It has been reviewed in line with the recently published DfE guidance document ‘Careers guidance and access for education and training providers – Statutory guidance for governing bodies, school leaders and school staff</w:t>
      </w:r>
      <w:r w:rsidR="00601007" w:rsidRPr="00B62002">
        <w:rPr>
          <w:rFonts w:ascii="Century Gothic" w:hAnsi="Century Gothic" w:cs="Arial"/>
          <w:sz w:val="24"/>
          <w:szCs w:val="24"/>
          <w:lang w:eastAsia="en-GB"/>
        </w:rPr>
        <w:t>’</w:t>
      </w:r>
      <w:r w:rsidRPr="00B62002">
        <w:rPr>
          <w:rFonts w:ascii="Century Gothic" w:hAnsi="Century Gothic" w:cs="Arial"/>
          <w:sz w:val="24"/>
          <w:szCs w:val="24"/>
          <w:lang w:eastAsia="en-GB"/>
        </w:rPr>
        <w:t>. (DfE, January 2018)</w:t>
      </w:r>
    </w:p>
    <w:p w14:paraId="5C3AEFD6" w14:textId="77777777" w:rsidR="00126479" w:rsidRPr="00B62002" w:rsidRDefault="00126479" w:rsidP="00B62002">
      <w:pPr>
        <w:autoSpaceDE w:val="0"/>
        <w:autoSpaceDN w:val="0"/>
        <w:adjustRightInd w:val="0"/>
        <w:spacing w:after="0" w:line="240" w:lineRule="auto"/>
        <w:jc w:val="both"/>
        <w:rPr>
          <w:rFonts w:ascii="Century Gothic" w:hAnsi="Century Gothic" w:cs="Arial"/>
          <w:sz w:val="24"/>
          <w:szCs w:val="24"/>
          <w:lang w:eastAsia="en-GB"/>
        </w:rPr>
      </w:pPr>
    </w:p>
    <w:p w14:paraId="41E6CCDE" w14:textId="012AFE40" w:rsidR="000C7716" w:rsidRPr="00B62002" w:rsidRDefault="000C7716" w:rsidP="00B62002">
      <w:pPr>
        <w:spacing w:after="0"/>
        <w:rPr>
          <w:rFonts w:ascii="Century Gothic" w:hAnsi="Century Gothic"/>
          <w:sz w:val="24"/>
          <w:szCs w:val="24"/>
        </w:rPr>
      </w:pPr>
      <w:r w:rsidRPr="00B62002">
        <w:rPr>
          <w:rFonts w:ascii="Century Gothic" w:hAnsi="Century Gothic"/>
          <w:sz w:val="24"/>
          <w:szCs w:val="24"/>
        </w:rPr>
        <w:t xml:space="preserve">We implement career activities to meet the 8 Gatsby Benchmarks. These benchmarks are a national framework to ensure that good quality career provision is embedded within education. They are: </w:t>
      </w:r>
    </w:p>
    <w:p w14:paraId="69689345" w14:textId="6BE6BCD8" w:rsidR="003522A0" w:rsidRPr="00B62002" w:rsidRDefault="003522A0" w:rsidP="00B62002">
      <w:pPr>
        <w:spacing w:after="0"/>
        <w:rPr>
          <w:rFonts w:ascii="Century Gothic" w:hAnsi="Century Gothic"/>
          <w:sz w:val="24"/>
          <w:szCs w:val="24"/>
        </w:rPr>
      </w:pPr>
    </w:p>
    <w:p w14:paraId="63CA3D5A" w14:textId="77777777" w:rsidR="00C94FE1" w:rsidRPr="00B62002" w:rsidRDefault="003522A0" w:rsidP="00B62002">
      <w:pPr>
        <w:pStyle w:val="ListParagraph"/>
        <w:numPr>
          <w:ilvl w:val="0"/>
          <w:numId w:val="8"/>
        </w:numPr>
        <w:spacing w:after="0" w:line="240" w:lineRule="auto"/>
        <w:rPr>
          <w:rFonts w:ascii="Century Gothic" w:hAnsi="Century Gothic"/>
          <w:sz w:val="24"/>
          <w:szCs w:val="24"/>
        </w:rPr>
      </w:pPr>
      <w:r w:rsidRPr="00B62002">
        <w:rPr>
          <w:rFonts w:ascii="Century Gothic" w:hAnsi="Century Gothic"/>
          <w:b/>
          <w:bCs/>
          <w:sz w:val="24"/>
          <w:szCs w:val="24"/>
        </w:rPr>
        <w:t>A stable careers programme</w:t>
      </w:r>
      <w:r w:rsidRPr="00B62002">
        <w:rPr>
          <w:rFonts w:ascii="Century Gothic" w:hAnsi="Century Gothic"/>
          <w:sz w:val="24"/>
          <w:szCs w:val="24"/>
        </w:rPr>
        <w:t xml:space="preserve">: </w:t>
      </w:r>
      <w:r w:rsidR="00C94FE1" w:rsidRPr="00B62002">
        <w:rPr>
          <w:rFonts w:ascii="Century Gothic" w:eastAsia="Times New Roman" w:hAnsi="Century Gothic" w:cs="Times New Roman"/>
          <w:sz w:val="24"/>
          <w:szCs w:val="24"/>
          <w:lang w:eastAsia="en-GB"/>
        </w:rPr>
        <w:t>The school delivers a clear and stable careers programme that is embedded across all year groups. It is regularly reviewed and shared with learners, parents, staff, governors and employers so that everyone understands the school’s approach to preparing learners for adulthood.</w:t>
      </w:r>
    </w:p>
    <w:p w14:paraId="00A49A4A" w14:textId="055332A3" w:rsidR="00C94FE1" w:rsidRPr="00B62002" w:rsidRDefault="003522A0" w:rsidP="00B62002">
      <w:pPr>
        <w:pStyle w:val="ListParagraph"/>
        <w:numPr>
          <w:ilvl w:val="0"/>
          <w:numId w:val="8"/>
        </w:numPr>
        <w:spacing w:after="0" w:line="240" w:lineRule="auto"/>
        <w:rPr>
          <w:rFonts w:ascii="Century Gothic" w:hAnsi="Century Gothic"/>
          <w:sz w:val="24"/>
          <w:szCs w:val="24"/>
        </w:rPr>
      </w:pPr>
      <w:r w:rsidRPr="00B62002">
        <w:rPr>
          <w:rFonts w:ascii="Century Gothic" w:hAnsi="Century Gothic"/>
          <w:b/>
          <w:bCs/>
          <w:sz w:val="24"/>
          <w:szCs w:val="24"/>
        </w:rPr>
        <w:t>Learning from career and labour market information</w:t>
      </w:r>
      <w:r w:rsidRPr="00B62002">
        <w:rPr>
          <w:rFonts w:ascii="Century Gothic" w:hAnsi="Century Gothic"/>
          <w:sz w:val="24"/>
          <w:szCs w:val="24"/>
        </w:rPr>
        <w:t xml:space="preserve">: </w:t>
      </w:r>
      <w:r w:rsidR="00C94FE1" w:rsidRPr="00B62002">
        <w:rPr>
          <w:rFonts w:ascii="Century Gothic" w:eastAsia="Times New Roman" w:hAnsi="Century Gothic" w:cs="Times New Roman"/>
          <w:sz w:val="24"/>
          <w:szCs w:val="24"/>
          <w:lang w:eastAsia="en-GB"/>
        </w:rPr>
        <w:t>Learners and their families have access to high-quality information about future study options and labour market opportunities. Information is provided in accessible formats, with the support of staff and advisers to help learners understand and make the best use of it. Parents and carers are also supported to use this information to guide their child’s planning.</w:t>
      </w:r>
    </w:p>
    <w:p w14:paraId="3DD1E041" w14:textId="478CD3C2" w:rsidR="00C94FE1" w:rsidRPr="00B62002" w:rsidRDefault="003522A0" w:rsidP="00B62002">
      <w:pPr>
        <w:pStyle w:val="ListParagraph"/>
        <w:numPr>
          <w:ilvl w:val="0"/>
          <w:numId w:val="8"/>
        </w:numPr>
        <w:spacing w:after="0" w:line="240" w:lineRule="auto"/>
        <w:rPr>
          <w:rFonts w:ascii="Century Gothic" w:hAnsi="Century Gothic"/>
          <w:sz w:val="24"/>
          <w:szCs w:val="24"/>
        </w:rPr>
      </w:pPr>
      <w:r w:rsidRPr="00B62002">
        <w:rPr>
          <w:rFonts w:ascii="Century Gothic" w:hAnsi="Century Gothic"/>
          <w:b/>
          <w:bCs/>
          <w:sz w:val="24"/>
          <w:szCs w:val="24"/>
        </w:rPr>
        <w:lastRenderedPageBreak/>
        <w:t>Addressing the needs of each pupil</w:t>
      </w:r>
      <w:r w:rsidRPr="00B62002">
        <w:rPr>
          <w:rFonts w:ascii="Century Gothic" w:hAnsi="Century Gothic"/>
          <w:sz w:val="24"/>
          <w:szCs w:val="24"/>
        </w:rPr>
        <w:t xml:space="preserve">: </w:t>
      </w:r>
      <w:r w:rsidR="002F3B55" w:rsidRPr="00B62002">
        <w:rPr>
          <w:rFonts w:ascii="Century Gothic" w:eastAsia="Times New Roman" w:hAnsi="Century Gothic" w:cs="Times New Roman"/>
          <w:sz w:val="24"/>
          <w:szCs w:val="24"/>
          <w:lang w:eastAsia="en-GB"/>
        </w:rPr>
        <w:t>Careers provision is personalised to reflect the different needs, abilities and aspirations of each learner. Support is tailored at every stage and linked to EHCP outcomes, ensuring equality of opportunity and preparing learners for the full range of pathways into adult life.</w:t>
      </w:r>
    </w:p>
    <w:p w14:paraId="4223BD2B" w14:textId="733B1CEF" w:rsidR="002F3B55" w:rsidRPr="00B62002" w:rsidRDefault="003522A0" w:rsidP="00B62002">
      <w:pPr>
        <w:pStyle w:val="ListParagraph"/>
        <w:numPr>
          <w:ilvl w:val="0"/>
          <w:numId w:val="8"/>
        </w:numPr>
        <w:spacing w:after="0" w:line="240" w:lineRule="auto"/>
        <w:rPr>
          <w:rFonts w:ascii="Century Gothic" w:hAnsi="Century Gothic"/>
          <w:sz w:val="24"/>
          <w:szCs w:val="24"/>
        </w:rPr>
      </w:pPr>
      <w:r w:rsidRPr="00B62002">
        <w:rPr>
          <w:rFonts w:ascii="Century Gothic" w:hAnsi="Century Gothic"/>
          <w:b/>
          <w:bCs/>
          <w:sz w:val="24"/>
          <w:szCs w:val="24"/>
        </w:rPr>
        <w:t>Linking curriculum learning to careers</w:t>
      </w:r>
      <w:r w:rsidRPr="00B62002">
        <w:rPr>
          <w:rFonts w:ascii="Century Gothic" w:hAnsi="Century Gothic"/>
          <w:sz w:val="24"/>
          <w:szCs w:val="24"/>
        </w:rPr>
        <w:t xml:space="preserve">: </w:t>
      </w:r>
      <w:r w:rsidR="002F3B55" w:rsidRPr="00B62002">
        <w:rPr>
          <w:rFonts w:ascii="Century Gothic" w:eastAsia="Times New Roman" w:hAnsi="Century Gothic" w:cs="Times New Roman"/>
          <w:sz w:val="24"/>
          <w:szCs w:val="24"/>
          <w:lang w:eastAsia="en-GB"/>
        </w:rPr>
        <w:t xml:space="preserve">All teachers make links between curriculum learning and careers, ensuring that lessons include practical, vocational and life-skills elements. These connections </w:t>
      </w:r>
      <w:proofErr w:type="gramStart"/>
      <w:r w:rsidR="002F3B55" w:rsidRPr="00B62002">
        <w:rPr>
          <w:rFonts w:ascii="Century Gothic" w:eastAsia="Times New Roman" w:hAnsi="Century Gothic" w:cs="Times New Roman"/>
          <w:sz w:val="24"/>
          <w:szCs w:val="24"/>
          <w:lang w:eastAsia="en-GB"/>
        </w:rPr>
        <w:t>helps</w:t>
      </w:r>
      <w:proofErr w:type="gramEnd"/>
      <w:r w:rsidR="002F3B55" w:rsidRPr="00B62002">
        <w:rPr>
          <w:rFonts w:ascii="Century Gothic" w:eastAsia="Times New Roman" w:hAnsi="Century Gothic" w:cs="Times New Roman"/>
          <w:sz w:val="24"/>
          <w:szCs w:val="24"/>
          <w:lang w:eastAsia="en-GB"/>
        </w:rPr>
        <w:t xml:space="preserve"> learners to understand how what they learn in the classroom relates to future opportunities in employment, training and independent living. For many learners this is achieved through hands-on, sensory and experiential activities.</w:t>
      </w:r>
    </w:p>
    <w:p w14:paraId="36E45063" w14:textId="77777777" w:rsidR="002F3B55" w:rsidRPr="00B62002" w:rsidRDefault="003522A0" w:rsidP="00B62002">
      <w:pPr>
        <w:numPr>
          <w:ilvl w:val="0"/>
          <w:numId w:val="8"/>
        </w:numPr>
        <w:spacing w:after="0" w:line="240" w:lineRule="auto"/>
        <w:rPr>
          <w:rFonts w:ascii="Century Gothic" w:eastAsia="Times New Roman" w:hAnsi="Century Gothic" w:cs="Times New Roman"/>
          <w:sz w:val="24"/>
          <w:szCs w:val="24"/>
          <w:lang w:eastAsia="en-GB"/>
        </w:rPr>
      </w:pPr>
      <w:r w:rsidRPr="00B62002">
        <w:rPr>
          <w:rFonts w:ascii="Century Gothic" w:hAnsi="Century Gothic"/>
          <w:b/>
          <w:bCs/>
          <w:sz w:val="24"/>
          <w:szCs w:val="24"/>
        </w:rPr>
        <w:t>Encounters with employers and employees</w:t>
      </w:r>
      <w:r w:rsidRPr="00B62002">
        <w:rPr>
          <w:rFonts w:ascii="Century Gothic" w:hAnsi="Century Gothic"/>
          <w:sz w:val="24"/>
          <w:szCs w:val="24"/>
        </w:rPr>
        <w:t xml:space="preserve">: </w:t>
      </w:r>
      <w:r w:rsidR="002F3B55" w:rsidRPr="00B62002">
        <w:rPr>
          <w:rFonts w:ascii="Century Gothic" w:eastAsia="Times New Roman" w:hAnsi="Century Gothic" w:cs="Times New Roman"/>
          <w:sz w:val="24"/>
          <w:szCs w:val="24"/>
          <w:lang w:eastAsia="en-GB"/>
        </w:rPr>
        <w:t>Learners are provided with opportunities to engage with employers and employees, gaining an understanding of the workplace and the skills valued in employment. Encounters are carefully planned to be accessible and meaningful, with many employers chosen for their experience in supporting people with special educational needs and disabilities.</w:t>
      </w:r>
    </w:p>
    <w:p w14:paraId="2F9E43D8" w14:textId="77777777" w:rsidR="002F3B55" w:rsidRPr="00B62002" w:rsidRDefault="003522A0" w:rsidP="00B62002">
      <w:pPr>
        <w:numPr>
          <w:ilvl w:val="0"/>
          <w:numId w:val="8"/>
        </w:numPr>
        <w:spacing w:after="0" w:line="240" w:lineRule="auto"/>
        <w:rPr>
          <w:rFonts w:ascii="Century Gothic" w:eastAsia="Times New Roman" w:hAnsi="Century Gothic" w:cs="Times New Roman"/>
          <w:sz w:val="24"/>
          <w:szCs w:val="24"/>
          <w:lang w:eastAsia="en-GB"/>
        </w:rPr>
      </w:pPr>
      <w:r w:rsidRPr="00B62002">
        <w:rPr>
          <w:rFonts w:ascii="Century Gothic" w:hAnsi="Century Gothic"/>
          <w:b/>
          <w:bCs/>
          <w:sz w:val="24"/>
          <w:szCs w:val="24"/>
        </w:rPr>
        <w:t>Experiences of workplaces</w:t>
      </w:r>
      <w:r w:rsidRPr="00B62002">
        <w:rPr>
          <w:rFonts w:ascii="Century Gothic" w:hAnsi="Century Gothic"/>
          <w:sz w:val="24"/>
          <w:szCs w:val="24"/>
        </w:rPr>
        <w:t xml:space="preserve">: </w:t>
      </w:r>
      <w:r w:rsidR="002F3B55" w:rsidRPr="00B62002">
        <w:rPr>
          <w:rFonts w:ascii="Century Gothic" w:eastAsia="Times New Roman" w:hAnsi="Century Gothic" w:cs="Times New Roman"/>
          <w:sz w:val="24"/>
          <w:szCs w:val="24"/>
          <w:lang w:eastAsia="en-GB"/>
        </w:rPr>
        <w:t xml:space="preserve">Learners benefit from first-hand experiences of the workplace, which may include internal or external work experience, work shadowing and visits to local businesses. Where external placements are not possible, learners are offered supported internal opportunities within school, such as running enterprise activities, supporting the caretaker, or helping with gardening and maintenance. </w:t>
      </w:r>
    </w:p>
    <w:p w14:paraId="45C012D7" w14:textId="4DB18DEB" w:rsidR="002F3B55" w:rsidRPr="00B62002" w:rsidRDefault="003522A0" w:rsidP="00B62002">
      <w:pPr>
        <w:numPr>
          <w:ilvl w:val="0"/>
          <w:numId w:val="8"/>
        </w:numPr>
        <w:spacing w:after="0" w:line="240" w:lineRule="auto"/>
        <w:rPr>
          <w:rFonts w:ascii="Century Gothic" w:eastAsia="Times New Roman" w:hAnsi="Century Gothic" w:cs="Times New Roman"/>
          <w:sz w:val="24"/>
          <w:szCs w:val="24"/>
          <w:lang w:eastAsia="en-GB"/>
        </w:rPr>
      </w:pPr>
      <w:r w:rsidRPr="00B62002">
        <w:rPr>
          <w:rFonts w:ascii="Century Gothic" w:hAnsi="Century Gothic"/>
          <w:b/>
          <w:bCs/>
          <w:sz w:val="24"/>
          <w:szCs w:val="24"/>
        </w:rPr>
        <w:t>Encounters with further and higher education</w:t>
      </w:r>
      <w:r w:rsidRPr="00B62002">
        <w:rPr>
          <w:rFonts w:ascii="Century Gothic" w:hAnsi="Century Gothic"/>
          <w:sz w:val="24"/>
          <w:szCs w:val="24"/>
        </w:rPr>
        <w:t xml:space="preserve">: </w:t>
      </w:r>
      <w:r w:rsidR="002F3B55" w:rsidRPr="00B62002">
        <w:rPr>
          <w:rFonts w:ascii="Century Gothic" w:eastAsia="Times New Roman" w:hAnsi="Century Gothic" w:cs="Times New Roman"/>
          <w:sz w:val="24"/>
          <w:szCs w:val="24"/>
          <w:lang w:eastAsia="en-GB"/>
        </w:rPr>
        <w:t>All learners are introduced to the full range of opportunities available after school, including academic, vocational and work-based routes. Visits to colleges, training providers, supported internships and apprenticeship schemes are arranged with the level of support required for each pupil. Information is presented in accessible formats and, where relevant, learners are also supported to explore independent living skills programmes and day provision.</w:t>
      </w:r>
    </w:p>
    <w:p w14:paraId="52ED801E" w14:textId="179D9324" w:rsidR="002F3B55" w:rsidRPr="00B62002" w:rsidRDefault="003522A0" w:rsidP="00B62002">
      <w:pPr>
        <w:numPr>
          <w:ilvl w:val="0"/>
          <w:numId w:val="8"/>
        </w:numPr>
        <w:spacing w:after="0"/>
        <w:rPr>
          <w:rFonts w:ascii="Century Gothic" w:hAnsi="Century Gothic"/>
          <w:sz w:val="24"/>
          <w:szCs w:val="24"/>
        </w:rPr>
      </w:pPr>
      <w:r w:rsidRPr="00B62002">
        <w:rPr>
          <w:rFonts w:ascii="Century Gothic" w:hAnsi="Century Gothic"/>
          <w:b/>
          <w:bCs/>
          <w:sz w:val="24"/>
          <w:szCs w:val="24"/>
        </w:rPr>
        <w:t>Personal guidance</w:t>
      </w:r>
      <w:r w:rsidRPr="00B62002">
        <w:rPr>
          <w:rFonts w:ascii="Century Gothic" w:hAnsi="Century Gothic"/>
          <w:sz w:val="24"/>
          <w:szCs w:val="24"/>
        </w:rPr>
        <w:t xml:space="preserve">: </w:t>
      </w:r>
      <w:r w:rsidR="002F3B55" w:rsidRPr="00B62002">
        <w:rPr>
          <w:rFonts w:ascii="Century Gothic" w:hAnsi="Century Gothic"/>
          <w:sz w:val="24"/>
          <w:szCs w:val="24"/>
        </w:rPr>
        <w:t>All learners receive personal careers guidance from an adviser who is experienced in supporting young people with SEND. Guidance is tailored to individual needs and linked to EHCP outcomes and the Preparing for Adulthood pathways. After each interview, parents and carers are sent a copy of the completed forms to keep them fully informed and involved.</w:t>
      </w:r>
    </w:p>
    <w:p w14:paraId="56404CE4" w14:textId="7BD29E31" w:rsidR="002F3B55" w:rsidRPr="00B62002" w:rsidRDefault="002F3B55" w:rsidP="00B62002">
      <w:pPr>
        <w:spacing w:after="0"/>
        <w:rPr>
          <w:rFonts w:ascii="Century Gothic" w:hAnsi="Century Gothic"/>
          <w:sz w:val="24"/>
          <w:szCs w:val="24"/>
        </w:rPr>
      </w:pPr>
    </w:p>
    <w:p w14:paraId="5A0BB60F" w14:textId="77777777" w:rsidR="002F3B55" w:rsidRPr="00B62002" w:rsidRDefault="002F3B55" w:rsidP="00B62002">
      <w:pPr>
        <w:spacing w:after="0"/>
        <w:rPr>
          <w:rFonts w:ascii="Century Gothic" w:hAnsi="Century Gothic"/>
          <w:sz w:val="24"/>
          <w:szCs w:val="24"/>
        </w:rPr>
      </w:pPr>
    </w:p>
    <w:p w14:paraId="4EB5E1DF" w14:textId="14AEB3E0" w:rsidR="003522A0" w:rsidRPr="00B62002" w:rsidRDefault="003522A0" w:rsidP="00B62002">
      <w:pPr>
        <w:spacing w:after="0"/>
        <w:rPr>
          <w:rFonts w:ascii="Century Gothic" w:hAnsi="Century Gothic"/>
          <w:sz w:val="24"/>
          <w:szCs w:val="24"/>
        </w:rPr>
      </w:pPr>
      <w:r w:rsidRPr="00B62002">
        <w:rPr>
          <w:rFonts w:ascii="Century Gothic" w:hAnsi="Century Gothic"/>
          <w:sz w:val="24"/>
          <w:szCs w:val="24"/>
        </w:rPr>
        <w:t xml:space="preserve">These benchmarks aim to ensure that career guidance is consistent, high-quality, and accessible to all </w:t>
      </w:r>
      <w:r w:rsidR="00F24CCC" w:rsidRPr="00B62002">
        <w:rPr>
          <w:rFonts w:ascii="Century Gothic" w:hAnsi="Century Gothic" w:cs="Arial"/>
          <w:sz w:val="24"/>
          <w:szCs w:val="24"/>
          <w:lang w:eastAsia="en-GB"/>
        </w:rPr>
        <w:t>l</w:t>
      </w:r>
      <w:r w:rsidR="00F24CCC" w:rsidRPr="00B62002">
        <w:rPr>
          <w:rStyle w:val="normaltextrun"/>
          <w:rFonts w:ascii="Century Gothic" w:hAnsi="Century Gothic"/>
          <w:sz w:val="24"/>
          <w:szCs w:val="24"/>
          <w:bdr w:val="none" w:sz="0" w:space="0" w:color="auto" w:frame="1"/>
        </w:rPr>
        <w:t>earners.</w:t>
      </w:r>
    </w:p>
    <w:p w14:paraId="48E4BE20" w14:textId="6FED855E" w:rsidR="000C7716" w:rsidRPr="00B62002" w:rsidRDefault="000C7716" w:rsidP="00B62002">
      <w:pPr>
        <w:spacing w:after="0"/>
        <w:rPr>
          <w:rFonts w:ascii="Century Gothic" w:hAnsi="Century Gothic"/>
          <w:b/>
          <w:sz w:val="24"/>
          <w:szCs w:val="24"/>
        </w:rPr>
      </w:pPr>
    </w:p>
    <w:p w14:paraId="114A6CB1" w14:textId="47202D84" w:rsidR="00126479" w:rsidRPr="00B62002" w:rsidRDefault="00126479" w:rsidP="00B62002">
      <w:pPr>
        <w:autoSpaceDE w:val="0"/>
        <w:autoSpaceDN w:val="0"/>
        <w:adjustRightInd w:val="0"/>
        <w:spacing w:after="0" w:line="240" w:lineRule="auto"/>
        <w:jc w:val="both"/>
        <w:rPr>
          <w:rFonts w:ascii="Century Gothic" w:hAnsi="Century Gothic" w:cs="Arial"/>
          <w:sz w:val="24"/>
          <w:szCs w:val="24"/>
          <w:lang w:eastAsia="en-GB"/>
        </w:rPr>
      </w:pPr>
      <w:r w:rsidRPr="00B62002">
        <w:rPr>
          <w:rFonts w:ascii="Century Gothic" w:hAnsi="Century Gothic" w:cs="Arial"/>
          <w:sz w:val="24"/>
          <w:szCs w:val="24"/>
          <w:lang w:eastAsia="en-GB"/>
        </w:rPr>
        <w:t>This policy covers the legal duty of schools to ensure that a range of education and training providers can access pupils in Year 7 to Year 11 for the purpose of informing them about approved technical education qualification</w:t>
      </w:r>
      <w:r w:rsidR="00D17CA4" w:rsidRPr="00B62002">
        <w:rPr>
          <w:rFonts w:ascii="Century Gothic" w:hAnsi="Century Gothic" w:cs="Arial"/>
          <w:sz w:val="24"/>
          <w:szCs w:val="24"/>
          <w:lang w:eastAsia="en-GB"/>
        </w:rPr>
        <w:t xml:space="preserve">s, supported internships and </w:t>
      </w:r>
      <w:r w:rsidRPr="00B62002">
        <w:rPr>
          <w:rFonts w:ascii="Century Gothic" w:hAnsi="Century Gothic" w:cs="Arial"/>
          <w:sz w:val="24"/>
          <w:szCs w:val="24"/>
          <w:lang w:eastAsia="en-GB"/>
        </w:rPr>
        <w:t xml:space="preserve">apprenticeships. It refers to events and opportunities in both Key Stages and in all years and these events will impact upon all </w:t>
      </w:r>
      <w:r w:rsidR="00F24CCC" w:rsidRPr="00B62002">
        <w:rPr>
          <w:rFonts w:ascii="Century Gothic" w:hAnsi="Century Gothic" w:cs="Arial"/>
          <w:sz w:val="24"/>
          <w:szCs w:val="24"/>
          <w:lang w:eastAsia="en-GB"/>
        </w:rPr>
        <w:t>l</w:t>
      </w:r>
      <w:r w:rsidR="00F24CCC" w:rsidRPr="00B62002">
        <w:rPr>
          <w:rStyle w:val="normaltextrun"/>
          <w:rFonts w:ascii="Century Gothic" w:hAnsi="Century Gothic"/>
          <w:sz w:val="24"/>
          <w:szCs w:val="24"/>
          <w:bdr w:val="none" w:sz="0" w:space="0" w:color="auto" w:frame="1"/>
        </w:rPr>
        <w:t xml:space="preserve">earners </w:t>
      </w:r>
      <w:r w:rsidRPr="00B62002">
        <w:rPr>
          <w:rFonts w:ascii="Century Gothic" w:hAnsi="Century Gothic" w:cs="Arial"/>
          <w:sz w:val="24"/>
          <w:szCs w:val="24"/>
          <w:lang w:eastAsia="en-GB"/>
        </w:rPr>
        <w:t>at the school.</w:t>
      </w:r>
    </w:p>
    <w:p w14:paraId="6F38752D" w14:textId="77777777" w:rsidR="00126479" w:rsidRPr="00B62002" w:rsidRDefault="00126479" w:rsidP="00B62002">
      <w:pPr>
        <w:autoSpaceDE w:val="0"/>
        <w:autoSpaceDN w:val="0"/>
        <w:adjustRightInd w:val="0"/>
        <w:spacing w:after="0" w:line="240" w:lineRule="auto"/>
        <w:jc w:val="both"/>
        <w:rPr>
          <w:rFonts w:ascii="Century Gothic" w:hAnsi="Century Gothic" w:cs="Arial"/>
          <w:sz w:val="24"/>
          <w:szCs w:val="24"/>
          <w:lang w:eastAsia="en-GB"/>
        </w:rPr>
      </w:pPr>
    </w:p>
    <w:p w14:paraId="63F425FF" w14:textId="650A2B50" w:rsidR="00126479" w:rsidRPr="00B62002" w:rsidRDefault="00126479" w:rsidP="00B62002">
      <w:pPr>
        <w:autoSpaceDE w:val="0"/>
        <w:autoSpaceDN w:val="0"/>
        <w:adjustRightInd w:val="0"/>
        <w:spacing w:after="0" w:line="240" w:lineRule="auto"/>
        <w:jc w:val="both"/>
        <w:rPr>
          <w:rFonts w:ascii="Century Gothic" w:hAnsi="Century Gothic" w:cs="Arial"/>
          <w:sz w:val="24"/>
          <w:szCs w:val="24"/>
          <w:lang w:eastAsia="en-GB"/>
        </w:rPr>
      </w:pPr>
      <w:r w:rsidRPr="00B62002">
        <w:rPr>
          <w:rFonts w:ascii="Century Gothic" w:hAnsi="Century Gothic" w:cs="Arial"/>
          <w:sz w:val="24"/>
          <w:szCs w:val="24"/>
          <w:lang w:eastAsia="en-GB"/>
        </w:rPr>
        <w:t xml:space="preserve">All members of staff at Selworthy School are expected to be aware of this policy and the importance of Careers Education, Information, Advice and Guidance (CEIAG) in the education of </w:t>
      </w:r>
      <w:r w:rsidR="00F24CCC" w:rsidRPr="00B62002">
        <w:rPr>
          <w:rFonts w:ascii="Century Gothic" w:hAnsi="Century Gothic" w:cs="Arial"/>
          <w:sz w:val="24"/>
          <w:szCs w:val="24"/>
          <w:lang w:eastAsia="en-GB"/>
        </w:rPr>
        <w:t>l</w:t>
      </w:r>
      <w:r w:rsidR="00F24CCC" w:rsidRPr="00B62002">
        <w:rPr>
          <w:rStyle w:val="normaltextrun"/>
          <w:rFonts w:ascii="Century Gothic" w:hAnsi="Century Gothic"/>
          <w:sz w:val="24"/>
          <w:szCs w:val="24"/>
          <w:bdr w:val="none" w:sz="0" w:space="0" w:color="auto" w:frame="1"/>
        </w:rPr>
        <w:t>earners</w:t>
      </w:r>
      <w:r w:rsidRPr="00B62002">
        <w:rPr>
          <w:rFonts w:ascii="Century Gothic" w:hAnsi="Century Gothic" w:cs="Arial"/>
          <w:sz w:val="24"/>
          <w:szCs w:val="24"/>
          <w:lang w:eastAsia="en-GB"/>
        </w:rPr>
        <w:t>; CEIAG is not the sole responsibility of the Careers Lead.</w:t>
      </w:r>
    </w:p>
    <w:p w14:paraId="2862A225" w14:textId="77777777" w:rsidR="00126479" w:rsidRPr="00B62002" w:rsidRDefault="00126479" w:rsidP="00B62002">
      <w:pPr>
        <w:autoSpaceDE w:val="0"/>
        <w:autoSpaceDN w:val="0"/>
        <w:adjustRightInd w:val="0"/>
        <w:spacing w:after="0" w:line="240" w:lineRule="auto"/>
        <w:jc w:val="both"/>
        <w:rPr>
          <w:rFonts w:ascii="Century Gothic" w:hAnsi="Century Gothic" w:cs="Arial"/>
          <w:sz w:val="24"/>
          <w:szCs w:val="24"/>
          <w:lang w:eastAsia="en-GB"/>
        </w:rPr>
      </w:pPr>
    </w:p>
    <w:p w14:paraId="6AF33E9B" w14:textId="5BD8ACA2" w:rsidR="00126479" w:rsidRPr="00B62002" w:rsidRDefault="00126479" w:rsidP="00B62002">
      <w:pPr>
        <w:autoSpaceDE w:val="0"/>
        <w:autoSpaceDN w:val="0"/>
        <w:adjustRightInd w:val="0"/>
        <w:spacing w:after="0" w:line="240" w:lineRule="auto"/>
        <w:jc w:val="both"/>
        <w:rPr>
          <w:rFonts w:ascii="Century Gothic" w:hAnsi="Century Gothic" w:cs="Arial"/>
          <w:sz w:val="24"/>
          <w:szCs w:val="24"/>
          <w:lang w:eastAsia="en-GB"/>
        </w:rPr>
      </w:pPr>
      <w:r w:rsidRPr="00B62002">
        <w:rPr>
          <w:rFonts w:ascii="Century Gothic" w:hAnsi="Century Gothic" w:cs="Arial"/>
          <w:sz w:val="24"/>
          <w:szCs w:val="24"/>
          <w:lang w:eastAsia="en-GB"/>
        </w:rPr>
        <w:t xml:space="preserve">It is important therefore that </w:t>
      </w:r>
      <w:r w:rsidR="00F24CCC" w:rsidRPr="00B62002">
        <w:rPr>
          <w:rFonts w:ascii="Century Gothic" w:hAnsi="Century Gothic" w:cs="Arial"/>
          <w:sz w:val="24"/>
          <w:szCs w:val="24"/>
          <w:lang w:eastAsia="en-GB"/>
        </w:rPr>
        <w:t>l</w:t>
      </w:r>
      <w:r w:rsidR="00F24CCC" w:rsidRPr="00B62002">
        <w:rPr>
          <w:rStyle w:val="normaltextrun"/>
          <w:rFonts w:ascii="Century Gothic" w:hAnsi="Century Gothic"/>
          <w:sz w:val="24"/>
          <w:szCs w:val="24"/>
          <w:bdr w:val="none" w:sz="0" w:space="0" w:color="auto" w:frame="1"/>
        </w:rPr>
        <w:t xml:space="preserve">earners </w:t>
      </w:r>
      <w:r w:rsidRPr="00B62002">
        <w:rPr>
          <w:rFonts w:ascii="Century Gothic" w:hAnsi="Century Gothic" w:cs="Arial"/>
          <w:sz w:val="24"/>
          <w:szCs w:val="24"/>
          <w:lang w:eastAsia="en-GB"/>
        </w:rPr>
        <w:t>leave school aware of themselves as individuals, aware of the opportunities available to them and able to make some decisions about their own life. They should be prepared for the transition from full time education to the world beyond. It is to these aspects of personal and social development that this policy will contribute.</w:t>
      </w:r>
      <w:r w:rsidR="0041378B" w:rsidRPr="00B62002">
        <w:rPr>
          <w:rFonts w:ascii="Century Gothic" w:hAnsi="Century Gothic" w:cs="Arial"/>
          <w:sz w:val="24"/>
          <w:szCs w:val="24"/>
          <w:lang w:eastAsia="en-GB"/>
        </w:rPr>
        <w:t xml:space="preserve"> </w:t>
      </w:r>
    </w:p>
    <w:p w14:paraId="10B59FFF" w14:textId="2BC32055" w:rsidR="00126479" w:rsidRPr="00B62002" w:rsidRDefault="00126479" w:rsidP="00B62002">
      <w:pPr>
        <w:autoSpaceDE w:val="0"/>
        <w:autoSpaceDN w:val="0"/>
        <w:adjustRightInd w:val="0"/>
        <w:spacing w:after="0" w:line="240" w:lineRule="auto"/>
        <w:jc w:val="both"/>
        <w:rPr>
          <w:rFonts w:ascii="Century Gothic" w:hAnsi="Century Gothic" w:cs="Arial"/>
          <w:b/>
          <w:bCs/>
          <w:sz w:val="24"/>
          <w:szCs w:val="24"/>
          <w:lang w:eastAsia="en-GB"/>
        </w:rPr>
      </w:pPr>
    </w:p>
    <w:p w14:paraId="7E9FE203" w14:textId="77777777" w:rsidR="008B309D" w:rsidRPr="00B62002" w:rsidRDefault="008B309D" w:rsidP="00B62002">
      <w:pPr>
        <w:autoSpaceDE w:val="0"/>
        <w:autoSpaceDN w:val="0"/>
        <w:adjustRightInd w:val="0"/>
        <w:spacing w:after="0" w:line="240" w:lineRule="auto"/>
        <w:jc w:val="both"/>
        <w:rPr>
          <w:rFonts w:ascii="Century Gothic" w:hAnsi="Century Gothic" w:cs="Arial"/>
          <w:b/>
          <w:bCs/>
          <w:sz w:val="24"/>
          <w:szCs w:val="24"/>
          <w:lang w:eastAsia="en-GB"/>
        </w:rPr>
      </w:pPr>
    </w:p>
    <w:p w14:paraId="77BC228F" w14:textId="3F8223B0" w:rsidR="008B309D" w:rsidRPr="00B62002" w:rsidRDefault="008B309D" w:rsidP="00B62002">
      <w:pPr>
        <w:autoSpaceDE w:val="0"/>
        <w:autoSpaceDN w:val="0"/>
        <w:adjustRightInd w:val="0"/>
        <w:spacing w:after="0" w:line="240" w:lineRule="auto"/>
        <w:jc w:val="both"/>
        <w:rPr>
          <w:rFonts w:ascii="Century Gothic" w:hAnsi="Century Gothic" w:cs="Arial"/>
          <w:b/>
          <w:bCs/>
          <w:sz w:val="24"/>
          <w:szCs w:val="24"/>
          <w:lang w:eastAsia="en-GB"/>
        </w:rPr>
      </w:pPr>
      <w:r w:rsidRPr="00B62002">
        <w:rPr>
          <w:rFonts w:ascii="Century Gothic" w:hAnsi="Century Gothic" w:cs="Arial"/>
          <w:b/>
          <w:bCs/>
          <w:sz w:val="24"/>
          <w:szCs w:val="24"/>
          <w:lang w:eastAsia="en-GB"/>
        </w:rPr>
        <w:t>Please refer to the Futures Education Programme for the curriculum intent and a detailed outline of the areas of learning.</w:t>
      </w:r>
    </w:p>
    <w:p w14:paraId="06226A20" w14:textId="36CD2803" w:rsidR="00126479" w:rsidRPr="00B62002" w:rsidRDefault="00126479" w:rsidP="00B62002">
      <w:pPr>
        <w:spacing w:after="0"/>
        <w:rPr>
          <w:rFonts w:ascii="Century Gothic" w:hAnsi="Century Gothic"/>
          <w:b/>
          <w:sz w:val="24"/>
          <w:szCs w:val="24"/>
        </w:rPr>
      </w:pPr>
    </w:p>
    <w:p w14:paraId="514E2F87" w14:textId="77777777" w:rsidR="008B309D" w:rsidRPr="00B62002" w:rsidRDefault="008B309D" w:rsidP="00B62002">
      <w:pPr>
        <w:spacing w:after="0"/>
        <w:rPr>
          <w:rFonts w:ascii="Century Gothic" w:hAnsi="Century Gothic"/>
          <w:b/>
          <w:sz w:val="24"/>
          <w:szCs w:val="24"/>
          <w:u w:val="single"/>
        </w:rPr>
      </w:pPr>
      <w:r w:rsidRPr="00B62002">
        <w:rPr>
          <w:rFonts w:ascii="Century Gothic" w:hAnsi="Century Gothic"/>
          <w:b/>
          <w:sz w:val="24"/>
          <w:szCs w:val="24"/>
          <w:u w:val="single"/>
        </w:rPr>
        <w:br w:type="page"/>
      </w:r>
    </w:p>
    <w:p w14:paraId="7784C591" w14:textId="7ADED2E9" w:rsidR="00126479" w:rsidRPr="00B62002" w:rsidRDefault="00126479" w:rsidP="00B62002">
      <w:pPr>
        <w:pStyle w:val="Heading1"/>
        <w:spacing w:before="0"/>
      </w:pPr>
      <w:bookmarkStart w:id="3" w:name="_Toc208921473"/>
      <w:r w:rsidRPr="00B62002">
        <w:lastRenderedPageBreak/>
        <w:t>Objectives</w:t>
      </w:r>
      <w:bookmarkEnd w:id="3"/>
      <w:r w:rsidRPr="00B62002">
        <w:t xml:space="preserve"> </w:t>
      </w:r>
    </w:p>
    <w:p w14:paraId="17F9F46C" w14:textId="29A0CCE1" w:rsidR="00757E7C" w:rsidRPr="00B62002" w:rsidRDefault="00757E7C" w:rsidP="00B62002">
      <w:pPr>
        <w:pStyle w:val="NormalWeb"/>
        <w:spacing w:before="0" w:beforeAutospacing="0" w:after="0" w:afterAutospacing="0"/>
        <w:rPr>
          <w:rFonts w:ascii="Century Gothic" w:hAnsi="Century Gothic"/>
        </w:rPr>
      </w:pPr>
      <w:r w:rsidRPr="00B62002">
        <w:rPr>
          <w:rFonts w:ascii="Century Gothic" w:hAnsi="Century Gothic"/>
        </w:rPr>
        <w:t>The objectives of the Careers Education, Information, Advice and Guidance (CEIAG) policy are:</w:t>
      </w:r>
    </w:p>
    <w:p w14:paraId="27969A48" w14:textId="77777777" w:rsidR="00757E7C" w:rsidRPr="00B62002" w:rsidRDefault="00757E7C" w:rsidP="00B62002">
      <w:pPr>
        <w:pStyle w:val="NormalWeb"/>
        <w:numPr>
          <w:ilvl w:val="0"/>
          <w:numId w:val="9"/>
        </w:numPr>
        <w:spacing w:before="0" w:beforeAutospacing="0" w:after="0" w:afterAutospacing="0"/>
        <w:rPr>
          <w:rFonts w:ascii="Century Gothic" w:hAnsi="Century Gothic"/>
        </w:rPr>
      </w:pPr>
      <w:r w:rsidRPr="00B62002">
        <w:rPr>
          <w:rFonts w:ascii="Century Gothic" w:hAnsi="Century Gothic"/>
        </w:rPr>
        <w:t>To provide all learners with access to a stable and structured careers programme.</w:t>
      </w:r>
    </w:p>
    <w:p w14:paraId="57A9801D" w14:textId="77777777" w:rsidR="00757E7C" w:rsidRPr="00B62002" w:rsidRDefault="00757E7C" w:rsidP="00B62002">
      <w:pPr>
        <w:pStyle w:val="NormalWeb"/>
        <w:numPr>
          <w:ilvl w:val="0"/>
          <w:numId w:val="9"/>
        </w:numPr>
        <w:spacing w:before="0" w:beforeAutospacing="0" w:after="0" w:afterAutospacing="0"/>
        <w:rPr>
          <w:rFonts w:ascii="Century Gothic" w:hAnsi="Century Gothic"/>
        </w:rPr>
      </w:pPr>
      <w:r w:rsidRPr="00B62002">
        <w:rPr>
          <w:rFonts w:ascii="Century Gothic" w:hAnsi="Century Gothic"/>
        </w:rPr>
        <w:t>To ensure learners and their families can make informed decisions through access to high-quality career and labour market information.</w:t>
      </w:r>
    </w:p>
    <w:p w14:paraId="1CA4CF13" w14:textId="77777777" w:rsidR="00757E7C" w:rsidRPr="00B62002" w:rsidRDefault="00757E7C" w:rsidP="00B62002">
      <w:pPr>
        <w:pStyle w:val="NormalWeb"/>
        <w:numPr>
          <w:ilvl w:val="0"/>
          <w:numId w:val="9"/>
        </w:numPr>
        <w:spacing w:before="0" w:beforeAutospacing="0" w:after="0" w:afterAutospacing="0"/>
        <w:rPr>
          <w:rFonts w:ascii="Century Gothic" w:hAnsi="Century Gothic"/>
        </w:rPr>
      </w:pPr>
      <w:r w:rsidRPr="00B62002">
        <w:rPr>
          <w:rFonts w:ascii="Century Gothic" w:hAnsi="Century Gothic"/>
        </w:rPr>
        <w:t>To deliver personalised support that addresses the individual needs, abilities and aspirations of each learner.</w:t>
      </w:r>
    </w:p>
    <w:p w14:paraId="79A8CD03" w14:textId="77777777" w:rsidR="00757E7C" w:rsidRPr="00B62002" w:rsidRDefault="00757E7C" w:rsidP="00B62002">
      <w:pPr>
        <w:pStyle w:val="NormalWeb"/>
        <w:numPr>
          <w:ilvl w:val="0"/>
          <w:numId w:val="9"/>
        </w:numPr>
        <w:spacing w:before="0" w:beforeAutospacing="0" w:after="0" w:afterAutospacing="0"/>
        <w:rPr>
          <w:rFonts w:ascii="Century Gothic" w:hAnsi="Century Gothic"/>
        </w:rPr>
      </w:pPr>
      <w:r w:rsidRPr="00B62002">
        <w:rPr>
          <w:rFonts w:ascii="Century Gothic" w:hAnsi="Century Gothic"/>
        </w:rPr>
        <w:t>To embed careers learning within the curriculum so that all subjects contribute to preparing learners for adulthood.</w:t>
      </w:r>
    </w:p>
    <w:p w14:paraId="5BCDE65F" w14:textId="77777777" w:rsidR="00757E7C" w:rsidRPr="00B62002" w:rsidRDefault="00757E7C" w:rsidP="00B62002">
      <w:pPr>
        <w:pStyle w:val="NormalWeb"/>
        <w:numPr>
          <w:ilvl w:val="0"/>
          <w:numId w:val="9"/>
        </w:numPr>
        <w:spacing w:before="0" w:beforeAutospacing="0" w:after="0" w:afterAutospacing="0"/>
        <w:rPr>
          <w:rFonts w:ascii="Century Gothic" w:hAnsi="Century Gothic"/>
        </w:rPr>
      </w:pPr>
      <w:r w:rsidRPr="00B62002">
        <w:rPr>
          <w:rFonts w:ascii="Century Gothic" w:hAnsi="Century Gothic"/>
        </w:rPr>
        <w:t>To create meaningful opportunities for learners to engage with employers and employees.</w:t>
      </w:r>
    </w:p>
    <w:p w14:paraId="050BB523" w14:textId="77777777" w:rsidR="00757E7C" w:rsidRPr="00B62002" w:rsidRDefault="00757E7C" w:rsidP="00B62002">
      <w:pPr>
        <w:pStyle w:val="NormalWeb"/>
        <w:numPr>
          <w:ilvl w:val="0"/>
          <w:numId w:val="9"/>
        </w:numPr>
        <w:spacing w:before="0" w:beforeAutospacing="0" w:after="0" w:afterAutospacing="0"/>
        <w:rPr>
          <w:rFonts w:ascii="Century Gothic" w:hAnsi="Century Gothic"/>
        </w:rPr>
      </w:pPr>
      <w:r w:rsidRPr="00B62002">
        <w:rPr>
          <w:rFonts w:ascii="Century Gothic" w:hAnsi="Century Gothic"/>
        </w:rPr>
        <w:t>To offer appropriate experiences of workplaces, including both external placements and internal opportunities within school.</w:t>
      </w:r>
    </w:p>
    <w:p w14:paraId="2D30C566" w14:textId="77777777" w:rsidR="00757E7C" w:rsidRPr="00B62002" w:rsidRDefault="00757E7C" w:rsidP="00B62002">
      <w:pPr>
        <w:pStyle w:val="NormalWeb"/>
        <w:numPr>
          <w:ilvl w:val="0"/>
          <w:numId w:val="9"/>
        </w:numPr>
        <w:spacing w:before="0" w:beforeAutospacing="0" w:after="0" w:afterAutospacing="0"/>
        <w:rPr>
          <w:rFonts w:ascii="Century Gothic" w:hAnsi="Century Gothic"/>
        </w:rPr>
      </w:pPr>
      <w:r w:rsidRPr="00B62002">
        <w:rPr>
          <w:rFonts w:ascii="Century Gothic" w:hAnsi="Century Gothic"/>
        </w:rPr>
        <w:t>To ensure learners have encounters with further and higher education providers, training organisations and supported pathways.</w:t>
      </w:r>
    </w:p>
    <w:p w14:paraId="4311B10C" w14:textId="18E0A56A" w:rsidR="00757E7C" w:rsidRPr="00B62002" w:rsidRDefault="00757E7C" w:rsidP="00B62002">
      <w:pPr>
        <w:pStyle w:val="NormalWeb"/>
        <w:numPr>
          <w:ilvl w:val="0"/>
          <w:numId w:val="9"/>
        </w:numPr>
        <w:spacing w:before="0" w:beforeAutospacing="0" w:after="0" w:afterAutospacing="0"/>
        <w:rPr>
          <w:rFonts w:ascii="Century Gothic" w:hAnsi="Century Gothic"/>
        </w:rPr>
      </w:pPr>
      <w:r w:rsidRPr="00B62002">
        <w:rPr>
          <w:rFonts w:ascii="Century Gothic" w:hAnsi="Century Gothic"/>
        </w:rPr>
        <w:t>To provide every learner with the opportunity to receive personal guidance from a trained careers adviser.</w:t>
      </w:r>
    </w:p>
    <w:p w14:paraId="7D368688" w14:textId="77777777" w:rsidR="00757E7C" w:rsidRPr="00B62002" w:rsidRDefault="00757E7C" w:rsidP="00B62002">
      <w:pPr>
        <w:pStyle w:val="NormalWeb"/>
        <w:spacing w:before="0" w:beforeAutospacing="0" w:after="0" w:afterAutospacing="0"/>
        <w:rPr>
          <w:rFonts w:ascii="Century Gothic" w:hAnsi="Century Gothic"/>
        </w:rPr>
      </w:pPr>
    </w:p>
    <w:p w14:paraId="18C1EEC8" w14:textId="77777777" w:rsidR="00757E7C" w:rsidRPr="00B62002" w:rsidRDefault="00757E7C" w:rsidP="00B62002">
      <w:pPr>
        <w:pStyle w:val="NormalWeb"/>
        <w:spacing w:before="0" w:beforeAutospacing="0" w:after="0" w:afterAutospacing="0"/>
        <w:rPr>
          <w:rFonts w:ascii="Century Gothic" w:hAnsi="Century Gothic"/>
        </w:rPr>
      </w:pPr>
      <w:r w:rsidRPr="00B62002">
        <w:rPr>
          <w:rFonts w:ascii="Century Gothic" w:hAnsi="Century Gothic"/>
        </w:rPr>
        <w:t>Raising learners’ aspirations and achievements, and enabling them to reach their full potential, is a central aim of this policy.</w:t>
      </w:r>
    </w:p>
    <w:p w14:paraId="397C2B2D" w14:textId="6EAA3B9E" w:rsidR="00126479" w:rsidRPr="00B62002" w:rsidRDefault="00126479" w:rsidP="00B62002">
      <w:pPr>
        <w:spacing w:after="0"/>
        <w:rPr>
          <w:rFonts w:ascii="Century Gothic" w:hAnsi="Century Gothic"/>
          <w:b/>
          <w:sz w:val="24"/>
          <w:szCs w:val="24"/>
        </w:rPr>
      </w:pPr>
    </w:p>
    <w:p w14:paraId="13BE041A" w14:textId="70E82624" w:rsidR="00126479" w:rsidRPr="00B62002" w:rsidRDefault="00126479" w:rsidP="00B62002">
      <w:pPr>
        <w:pStyle w:val="Heading1"/>
        <w:spacing w:before="0"/>
      </w:pPr>
      <w:bookmarkStart w:id="4" w:name="_Toc208921474"/>
      <w:r w:rsidRPr="00B62002">
        <w:t>School Responsibilities</w:t>
      </w:r>
      <w:bookmarkEnd w:id="4"/>
      <w:r w:rsidRPr="00B62002">
        <w:t xml:space="preserve"> </w:t>
      </w:r>
    </w:p>
    <w:p w14:paraId="2BA39684" w14:textId="77777777" w:rsidR="00757E7C" w:rsidRPr="00B62002" w:rsidRDefault="00757E7C" w:rsidP="00B62002">
      <w:pPr>
        <w:spacing w:after="0" w:line="240" w:lineRule="auto"/>
        <w:rPr>
          <w:rFonts w:ascii="Century Gothic" w:eastAsia="Times New Roman" w:hAnsi="Century Gothic" w:cs="Times New Roman"/>
          <w:sz w:val="24"/>
          <w:szCs w:val="24"/>
          <w:lang w:eastAsia="en-GB"/>
        </w:rPr>
      </w:pPr>
      <w:r w:rsidRPr="00B62002">
        <w:rPr>
          <w:rFonts w:ascii="Century Gothic" w:eastAsia="Times New Roman" w:hAnsi="Century Gothic" w:cs="Times New Roman"/>
          <w:sz w:val="24"/>
          <w:szCs w:val="24"/>
          <w:lang w:eastAsia="en-GB"/>
        </w:rPr>
        <w:t>The school has a number of statutory duties in relation to Careers Education, Information, Advice and Guidance (CEIAG). These include:</w:t>
      </w:r>
    </w:p>
    <w:p w14:paraId="3DD21CCC" w14:textId="77777777" w:rsidR="00757E7C" w:rsidRPr="00B62002" w:rsidRDefault="00757E7C" w:rsidP="00B62002">
      <w:pPr>
        <w:numPr>
          <w:ilvl w:val="0"/>
          <w:numId w:val="10"/>
        </w:numPr>
        <w:spacing w:after="0" w:line="240" w:lineRule="auto"/>
        <w:rPr>
          <w:rFonts w:ascii="Century Gothic" w:eastAsia="Times New Roman" w:hAnsi="Century Gothic" w:cs="Times New Roman"/>
          <w:sz w:val="24"/>
          <w:szCs w:val="24"/>
          <w:lang w:eastAsia="en-GB"/>
        </w:rPr>
      </w:pPr>
      <w:r w:rsidRPr="00B62002">
        <w:rPr>
          <w:rFonts w:ascii="Century Gothic" w:eastAsia="Times New Roman" w:hAnsi="Century Gothic" w:cs="Times New Roman"/>
          <w:sz w:val="24"/>
          <w:szCs w:val="24"/>
          <w:lang w:eastAsia="en-GB"/>
        </w:rPr>
        <w:t>Ensuring that all learners have at least one 1:1 interview with a qualified careers adviser by the end of Year 11.</w:t>
      </w:r>
    </w:p>
    <w:p w14:paraId="40A78597" w14:textId="77777777" w:rsidR="00757E7C" w:rsidRPr="00B62002" w:rsidRDefault="00757E7C" w:rsidP="00B62002">
      <w:pPr>
        <w:numPr>
          <w:ilvl w:val="0"/>
          <w:numId w:val="10"/>
        </w:numPr>
        <w:spacing w:after="0" w:line="240" w:lineRule="auto"/>
        <w:rPr>
          <w:rFonts w:ascii="Century Gothic" w:eastAsia="Times New Roman" w:hAnsi="Century Gothic" w:cs="Times New Roman"/>
          <w:sz w:val="24"/>
          <w:szCs w:val="24"/>
          <w:lang w:eastAsia="en-GB"/>
        </w:rPr>
      </w:pPr>
      <w:r w:rsidRPr="00B62002">
        <w:rPr>
          <w:rFonts w:ascii="Century Gothic" w:eastAsia="Times New Roman" w:hAnsi="Century Gothic" w:cs="Times New Roman"/>
          <w:sz w:val="24"/>
          <w:szCs w:val="24"/>
          <w:lang w:eastAsia="en-GB"/>
        </w:rPr>
        <w:t xml:space="preserve">Ensuring that all learners have received two 1:1 careers </w:t>
      </w:r>
      <w:proofErr w:type="gramStart"/>
      <w:r w:rsidRPr="00B62002">
        <w:rPr>
          <w:rFonts w:ascii="Century Gothic" w:eastAsia="Times New Roman" w:hAnsi="Century Gothic" w:cs="Times New Roman"/>
          <w:sz w:val="24"/>
          <w:szCs w:val="24"/>
          <w:lang w:eastAsia="en-GB"/>
        </w:rPr>
        <w:t>interviews</w:t>
      </w:r>
      <w:proofErr w:type="gramEnd"/>
      <w:r w:rsidRPr="00B62002">
        <w:rPr>
          <w:rFonts w:ascii="Century Gothic" w:eastAsia="Times New Roman" w:hAnsi="Century Gothic" w:cs="Times New Roman"/>
          <w:sz w:val="24"/>
          <w:szCs w:val="24"/>
          <w:lang w:eastAsia="en-GB"/>
        </w:rPr>
        <w:t xml:space="preserve"> by the end of Year 14.</w:t>
      </w:r>
    </w:p>
    <w:p w14:paraId="75BCD6A2" w14:textId="77777777" w:rsidR="00757E7C" w:rsidRPr="00B62002" w:rsidRDefault="00757E7C" w:rsidP="00B62002">
      <w:pPr>
        <w:numPr>
          <w:ilvl w:val="0"/>
          <w:numId w:val="10"/>
        </w:numPr>
        <w:spacing w:after="0" w:line="240" w:lineRule="auto"/>
        <w:rPr>
          <w:rFonts w:ascii="Century Gothic" w:eastAsia="Times New Roman" w:hAnsi="Century Gothic" w:cs="Times New Roman"/>
          <w:sz w:val="24"/>
          <w:szCs w:val="24"/>
          <w:lang w:eastAsia="en-GB"/>
        </w:rPr>
      </w:pPr>
      <w:r w:rsidRPr="00B62002">
        <w:rPr>
          <w:rFonts w:ascii="Century Gothic" w:eastAsia="Times New Roman" w:hAnsi="Century Gothic" w:cs="Times New Roman"/>
          <w:sz w:val="24"/>
          <w:szCs w:val="24"/>
          <w:lang w:eastAsia="en-GB"/>
        </w:rPr>
        <w:t>Providing careers advice in an impartial manner, without bias towards any particular institution, qualification or pathway.</w:t>
      </w:r>
    </w:p>
    <w:p w14:paraId="6882EA74" w14:textId="77777777" w:rsidR="00757E7C" w:rsidRPr="00B62002" w:rsidRDefault="00757E7C" w:rsidP="00B62002">
      <w:pPr>
        <w:numPr>
          <w:ilvl w:val="0"/>
          <w:numId w:val="10"/>
        </w:numPr>
        <w:spacing w:after="0" w:line="240" w:lineRule="auto"/>
        <w:rPr>
          <w:rFonts w:ascii="Century Gothic" w:eastAsia="Times New Roman" w:hAnsi="Century Gothic" w:cs="Times New Roman"/>
          <w:sz w:val="24"/>
          <w:szCs w:val="24"/>
          <w:lang w:eastAsia="en-GB"/>
        </w:rPr>
      </w:pPr>
      <w:r w:rsidRPr="00B62002">
        <w:rPr>
          <w:rFonts w:ascii="Century Gothic" w:eastAsia="Times New Roman" w:hAnsi="Century Gothic" w:cs="Times New Roman"/>
          <w:sz w:val="24"/>
          <w:szCs w:val="24"/>
          <w:lang w:eastAsia="en-GB"/>
        </w:rPr>
        <w:t>Covering a full range of education, training and employment options during careers guidance.</w:t>
      </w:r>
    </w:p>
    <w:p w14:paraId="016949AC" w14:textId="77777777" w:rsidR="00757E7C" w:rsidRPr="00B62002" w:rsidRDefault="00757E7C" w:rsidP="00B62002">
      <w:pPr>
        <w:numPr>
          <w:ilvl w:val="0"/>
          <w:numId w:val="10"/>
        </w:numPr>
        <w:spacing w:after="0" w:line="240" w:lineRule="auto"/>
        <w:rPr>
          <w:rFonts w:ascii="Century Gothic" w:eastAsia="Times New Roman" w:hAnsi="Century Gothic" w:cs="Times New Roman"/>
          <w:sz w:val="24"/>
          <w:szCs w:val="24"/>
          <w:lang w:eastAsia="en-GB"/>
        </w:rPr>
      </w:pPr>
      <w:r w:rsidRPr="00B62002">
        <w:rPr>
          <w:rFonts w:ascii="Century Gothic" w:eastAsia="Times New Roman" w:hAnsi="Century Gothic" w:cs="Times New Roman"/>
          <w:sz w:val="24"/>
          <w:szCs w:val="24"/>
          <w:lang w:eastAsia="en-GB"/>
        </w:rPr>
        <w:t>Ensuring that guidance is always given in the best interests of the learner.</w:t>
      </w:r>
    </w:p>
    <w:p w14:paraId="3F3C03AE" w14:textId="77777777" w:rsidR="00757E7C" w:rsidRPr="00B62002" w:rsidRDefault="00757E7C" w:rsidP="00B62002">
      <w:pPr>
        <w:numPr>
          <w:ilvl w:val="0"/>
          <w:numId w:val="10"/>
        </w:numPr>
        <w:spacing w:after="0" w:line="240" w:lineRule="auto"/>
        <w:rPr>
          <w:rFonts w:ascii="Century Gothic" w:eastAsia="Times New Roman" w:hAnsi="Century Gothic" w:cs="Times New Roman"/>
          <w:sz w:val="24"/>
          <w:szCs w:val="24"/>
          <w:lang w:eastAsia="en-GB"/>
        </w:rPr>
      </w:pPr>
      <w:r w:rsidRPr="00B62002">
        <w:rPr>
          <w:rFonts w:ascii="Century Gothic" w:eastAsia="Times New Roman" w:hAnsi="Century Gothic" w:cs="Times New Roman"/>
          <w:sz w:val="24"/>
          <w:szCs w:val="24"/>
          <w:lang w:eastAsia="en-GB"/>
        </w:rPr>
        <w:t>Allowing education and training providers access to learners in Years 7–11 so that pupils are informed about technical qualifications, supported internships and apprenticeships.</w:t>
      </w:r>
    </w:p>
    <w:p w14:paraId="7C660CE4" w14:textId="77777777" w:rsidR="00757E7C" w:rsidRPr="00B62002" w:rsidRDefault="00757E7C" w:rsidP="00B62002">
      <w:pPr>
        <w:numPr>
          <w:ilvl w:val="0"/>
          <w:numId w:val="10"/>
        </w:numPr>
        <w:spacing w:after="0" w:line="240" w:lineRule="auto"/>
        <w:rPr>
          <w:rFonts w:ascii="Century Gothic" w:eastAsia="Times New Roman" w:hAnsi="Century Gothic" w:cs="Times New Roman"/>
          <w:sz w:val="24"/>
          <w:szCs w:val="24"/>
          <w:lang w:eastAsia="en-GB"/>
        </w:rPr>
      </w:pPr>
      <w:r w:rsidRPr="00B62002">
        <w:rPr>
          <w:rFonts w:ascii="Century Gothic" w:eastAsia="Times New Roman" w:hAnsi="Century Gothic" w:cs="Times New Roman"/>
          <w:sz w:val="24"/>
          <w:szCs w:val="24"/>
          <w:lang w:eastAsia="en-GB"/>
        </w:rPr>
        <w:t>Publishing a clear policy (Provider Access Legislation Policy) that sets out the arrangements for provider access.</w:t>
      </w:r>
    </w:p>
    <w:p w14:paraId="72097498" w14:textId="1A6F6869" w:rsidR="00757E7C" w:rsidRPr="00B62002" w:rsidRDefault="00757E7C" w:rsidP="00B62002">
      <w:pPr>
        <w:spacing w:after="0" w:line="240" w:lineRule="auto"/>
        <w:rPr>
          <w:rFonts w:ascii="Century Gothic" w:eastAsia="Times New Roman" w:hAnsi="Century Gothic" w:cs="Times New Roman"/>
          <w:sz w:val="24"/>
          <w:szCs w:val="24"/>
          <w:lang w:eastAsia="en-GB"/>
        </w:rPr>
      </w:pPr>
      <w:r w:rsidRPr="00B62002">
        <w:rPr>
          <w:rFonts w:ascii="Century Gothic" w:eastAsia="Times New Roman" w:hAnsi="Century Gothic" w:cs="Times New Roman"/>
          <w:sz w:val="24"/>
          <w:szCs w:val="24"/>
          <w:lang w:eastAsia="en-GB"/>
        </w:rPr>
        <w:t>The school bases its careers provision around the Gatsby Benchmarks, ensuring that learners receive a coherent and high-quality programme of careers education and guidance.</w:t>
      </w:r>
    </w:p>
    <w:p w14:paraId="3F054E2D" w14:textId="77777777" w:rsidR="00B62002" w:rsidRPr="00B62002" w:rsidRDefault="00B62002" w:rsidP="00B62002">
      <w:pPr>
        <w:spacing w:after="0" w:line="240" w:lineRule="auto"/>
        <w:rPr>
          <w:rFonts w:ascii="Century Gothic" w:eastAsia="Times New Roman" w:hAnsi="Century Gothic" w:cs="Times New Roman"/>
          <w:sz w:val="24"/>
          <w:szCs w:val="24"/>
          <w:lang w:eastAsia="en-GB"/>
        </w:rPr>
      </w:pPr>
    </w:p>
    <w:p w14:paraId="6FCAEF77" w14:textId="77777777" w:rsidR="00757E7C" w:rsidRPr="00B62002" w:rsidRDefault="00757E7C" w:rsidP="00B62002">
      <w:pPr>
        <w:spacing w:after="0" w:line="240" w:lineRule="auto"/>
        <w:rPr>
          <w:rFonts w:ascii="Century Gothic" w:eastAsia="Times New Roman" w:hAnsi="Century Gothic" w:cs="Times New Roman"/>
          <w:sz w:val="24"/>
          <w:szCs w:val="24"/>
          <w:lang w:eastAsia="en-GB"/>
        </w:rPr>
      </w:pPr>
      <w:r w:rsidRPr="00B62002">
        <w:rPr>
          <w:rFonts w:ascii="Century Gothic" w:eastAsia="Times New Roman" w:hAnsi="Century Gothic" w:cs="Times New Roman"/>
          <w:sz w:val="24"/>
          <w:szCs w:val="24"/>
          <w:lang w:eastAsia="en-GB"/>
        </w:rPr>
        <w:t xml:space="preserve">Selworthy believes that good CEIAG connects learning to the future. It motivates learners by giving them a clear understanding of the routes into further learning, employment and independence that will be engaging and rewarding. Effective CEIAG broadens horizons, challenges stereotypes and raises aspirations. It equips learners with the knowledge and </w:t>
      </w:r>
      <w:r w:rsidRPr="00B62002">
        <w:rPr>
          <w:rFonts w:ascii="Century Gothic" w:eastAsia="Times New Roman" w:hAnsi="Century Gothic" w:cs="Times New Roman"/>
          <w:sz w:val="24"/>
          <w:szCs w:val="24"/>
          <w:lang w:eastAsia="en-GB"/>
        </w:rPr>
        <w:lastRenderedPageBreak/>
        <w:t>skills they need to make successful transitions to the next stage of their lives, and supports social mobility by improving opportunities for all young people, particularly those from disadvantaged backgrounds and those with special educational needs and disabilities.</w:t>
      </w:r>
    </w:p>
    <w:p w14:paraId="2374EAA7" w14:textId="77777777" w:rsidR="00B62002" w:rsidRPr="00B62002" w:rsidRDefault="00B62002" w:rsidP="00B62002">
      <w:pPr>
        <w:spacing w:after="0" w:line="240" w:lineRule="auto"/>
        <w:rPr>
          <w:rFonts w:ascii="Century Gothic" w:eastAsia="Times New Roman" w:hAnsi="Century Gothic" w:cs="Times New Roman"/>
          <w:sz w:val="24"/>
          <w:szCs w:val="24"/>
          <w:lang w:eastAsia="en-GB"/>
        </w:rPr>
      </w:pPr>
    </w:p>
    <w:p w14:paraId="575198FF" w14:textId="5182D6BD" w:rsidR="00757E7C" w:rsidRPr="00B62002" w:rsidRDefault="00757E7C" w:rsidP="00B62002">
      <w:pPr>
        <w:spacing w:after="0" w:line="240" w:lineRule="auto"/>
        <w:rPr>
          <w:rFonts w:ascii="Century Gothic" w:eastAsia="Times New Roman" w:hAnsi="Century Gothic" w:cs="Times New Roman"/>
          <w:sz w:val="24"/>
          <w:szCs w:val="24"/>
          <w:lang w:eastAsia="en-GB"/>
        </w:rPr>
      </w:pPr>
      <w:r w:rsidRPr="00B62002">
        <w:rPr>
          <w:rFonts w:ascii="Century Gothic" w:eastAsia="Times New Roman" w:hAnsi="Century Gothic" w:cs="Times New Roman"/>
          <w:sz w:val="24"/>
          <w:szCs w:val="24"/>
          <w:lang w:eastAsia="en-GB"/>
        </w:rPr>
        <w:t>The school is committed to continuous improvement of its CEIAG offer. Provision is regularly monitored and reviewed by the staff responsible for design and delivery, and evaluated through feedback from external stakeholders such as the School Improvement Partner and Ofsted.</w:t>
      </w:r>
    </w:p>
    <w:p w14:paraId="09DE8610" w14:textId="77777777" w:rsidR="00C94FE1" w:rsidRPr="00B62002" w:rsidRDefault="00C94FE1" w:rsidP="00B62002">
      <w:pPr>
        <w:pStyle w:val="Default"/>
        <w:rPr>
          <w:rFonts w:ascii="Century Gothic" w:hAnsi="Century Gothic"/>
          <w:color w:val="auto"/>
        </w:rPr>
      </w:pPr>
    </w:p>
    <w:p w14:paraId="6BA4A51D" w14:textId="1E38C511" w:rsidR="0011346F" w:rsidRPr="00B62002" w:rsidRDefault="0011346F" w:rsidP="00B62002">
      <w:pPr>
        <w:pStyle w:val="Heading1"/>
        <w:spacing w:before="0"/>
      </w:pPr>
      <w:bookmarkStart w:id="5" w:name="_Toc208921475"/>
      <w:r w:rsidRPr="00B62002">
        <w:t>Governor Responsibilities</w:t>
      </w:r>
      <w:bookmarkEnd w:id="5"/>
      <w:r w:rsidRPr="00B62002">
        <w:t xml:space="preserve"> </w:t>
      </w:r>
    </w:p>
    <w:p w14:paraId="7724DD1A" w14:textId="6B584693" w:rsidR="00B62002" w:rsidRPr="00B62002" w:rsidRDefault="00B62002" w:rsidP="00B62002">
      <w:pPr>
        <w:pStyle w:val="NormalWeb"/>
        <w:spacing w:before="0" w:beforeAutospacing="0" w:after="0" w:afterAutospacing="0"/>
        <w:rPr>
          <w:rFonts w:ascii="Century Gothic" w:hAnsi="Century Gothic"/>
        </w:rPr>
      </w:pPr>
      <w:r w:rsidRPr="00B62002">
        <w:rPr>
          <w:rFonts w:ascii="Century Gothic" w:hAnsi="Century Gothic"/>
        </w:rPr>
        <w:t>The governing body is responsible for ensuring that the school has a clear Careers Education, Information and Guidance (CEIAG) policy and that it is effectively communicated to all stakeholders. The governing body must ensure that the policy:</w:t>
      </w:r>
    </w:p>
    <w:p w14:paraId="5C432D99" w14:textId="77777777" w:rsidR="00B62002" w:rsidRPr="00B62002" w:rsidRDefault="00B62002" w:rsidP="00B62002">
      <w:pPr>
        <w:pStyle w:val="NormalWeb"/>
        <w:numPr>
          <w:ilvl w:val="0"/>
          <w:numId w:val="11"/>
        </w:numPr>
        <w:spacing w:before="0" w:beforeAutospacing="0" w:after="0" w:afterAutospacing="0"/>
        <w:rPr>
          <w:rFonts w:ascii="Century Gothic" w:hAnsi="Century Gothic"/>
        </w:rPr>
      </w:pPr>
      <w:r w:rsidRPr="00B62002">
        <w:rPr>
          <w:rFonts w:ascii="Century Gothic" w:hAnsi="Century Gothic"/>
        </w:rPr>
        <w:t>Is based on the eight Gatsby Benchmarks.</w:t>
      </w:r>
    </w:p>
    <w:p w14:paraId="183929DD" w14:textId="77777777" w:rsidR="00B62002" w:rsidRPr="00B62002" w:rsidRDefault="00B62002" w:rsidP="00B62002">
      <w:pPr>
        <w:pStyle w:val="NormalWeb"/>
        <w:numPr>
          <w:ilvl w:val="0"/>
          <w:numId w:val="11"/>
        </w:numPr>
        <w:spacing w:before="0" w:beforeAutospacing="0" w:after="0" w:afterAutospacing="0"/>
        <w:rPr>
          <w:rFonts w:ascii="Century Gothic" w:hAnsi="Century Gothic"/>
        </w:rPr>
      </w:pPr>
      <w:r w:rsidRPr="00B62002">
        <w:rPr>
          <w:rFonts w:ascii="Century Gothic" w:hAnsi="Century Gothic"/>
        </w:rPr>
        <w:t>Meets the school’s legal requirements.</w:t>
      </w:r>
    </w:p>
    <w:p w14:paraId="6407D09C" w14:textId="77777777" w:rsidR="00B62002" w:rsidRPr="00B62002" w:rsidRDefault="00B62002" w:rsidP="00B62002">
      <w:pPr>
        <w:pStyle w:val="NormalWeb"/>
        <w:numPr>
          <w:ilvl w:val="0"/>
          <w:numId w:val="11"/>
        </w:numPr>
        <w:spacing w:before="0" w:beforeAutospacing="0" w:after="0" w:afterAutospacing="0"/>
        <w:rPr>
          <w:rFonts w:ascii="Century Gothic" w:hAnsi="Century Gothic"/>
        </w:rPr>
      </w:pPr>
      <w:r w:rsidRPr="00B62002">
        <w:rPr>
          <w:rFonts w:ascii="Century Gothic" w:hAnsi="Century Gothic"/>
        </w:rPr>
        <w:t>Ensures arrangements are in place for a range of education and training providers to access pupils in Years 7–14.</w:t>
      </w:r>
    </w:p>
    <w:p w14:paraId="1ADADBE6" w14:textId="228DB180" w:rsidR="00B62002" w:rsidRDefault="00B62002" w:rsidP="00B62002">
      <w:pPr>
        <w:pStyle w:val="NormalWeb"/>
        <w:numPr>
          <w:ilvl w:val="0"/>
          <w:numId w:val="11"/>
        </w:numPr>
        <w:spacing w:before="0" w:beforeAutospacing="0" w:after="0" w:afterAutospacing="0"/>
        <w:rPr>
          <w:rFonts w:ascii="Century Gothic" w:hAnsi="Century Gothic"/>
        </w:rPr>
      </w:pPr>
      <w:r w:rsidRPr="00B62002">
        <w:rPr>
          <w:rFonts w:ascii="Century Gothic" w:hAnsi="Century Gothic"/>
        </w:rPr>
        <w:t>Identifies a member of the governing body who takes a strategic interest in CEIAG and actively supports employer engagement.</w:t>
      </w:r>
    </w:p>
    <w:p w14:paraId="30DF308D" w14:textId="77777777" w:rsidR="00B62002" w:rsidRPr="00B62002" w:rsidRDefault="00B62002" w:rsidP="00B62002">
      <w:pPr>
        <w:pStyle w:val="NormalWeb"/>
        <w:spacing w:before="0" w:beforeAutospacing="0" w:after="0" w:afterAutospacing="0"/>
        <w:rPr>
          <w:rFonts w:ascii="Century Gothic" w:hAnsi="Century Gothic"/>
        </w:rPr>
      </w:pPr>
    </w:p>
    <w:p w14:paraId="68BFDB2C" w14:textId="2D696163" w:rsidR="00126479" w:rsidRPr="00B62002" w:rsidRDefault="0011346F" w:rsidP="00B62002">
      <w:pPr>
        <w:pStyle w:val="Heading1"/>
        <w:spacing w:before="0"/>
      </w:pPr>
      <w:bookmarkStart w:id="6" w:name="_Toc208921476"/>
      <w:r w:rsidRPr="00B62002">
        <w:t>Provider Access</w:t>
      </w:r>
      <w:r w:rsidR="00816F59" w:rsidRPr="00B62002">
        <w:t xml:space="preserve"> Legislation</w:t>
      </w:r>
      <w:bookmarkEnd w:id="6"/>
      <w:r w:rsidR="00816F59" w:rsidRPr="00B62002">
        <w:t xml:space="preserve"> </w:t>
      </w:r>
    </w:p>
    <w:p w14:paraId="4AE2423A" w14:textId="77777777" w:rsidR="00B62002" w:rsidRPr="00B62002" w:rsidRDefault="00B62002" w:rsidP="00B62002">
      <w:pPr>
        <w:pStyle w:val="NormalWeb"/>
        <w:spacing w:before="0" w:beforeAutospacing="0" w:after="0" w:afterAutospacing="0"/>
        <w:rPr>
          <w:rFonts w:ascii="Century Gothic" w:hAnsi="Century Gothic"/>
        </w:rPr>
      </w:pPr>
      <w:r w:rsidRPr="00B62002">
        <w:rPr>
          <w:rFonts w:ascii="Century Gothic" w:hAnsi="Century Gothic"/>
        </w:rPr>
        <w:t>For details on provider access arrangements, please refer to the Futures PAL Policy.</w:t>
      </w:r>
    </w:p>
    <w:p w14:paraId="466EC523" w14:textId="77777777" w:rsidR="00B62002" w:rsidRDefault="00B62002" w:rsidP="00B62002">
      <w:pPr>
        <w:pStyle w:val="Heading1"/>
        <w:spacing w:before="0"/>
        <w:rPr>
          <w:lang w:eastAsia="en-GB"/>
        </w:rPr>
      </w:pPr>
    </w:p>
    <w:p w14:paraId="1ED12FB2" w14:textId="06DC2471" w:rsidR="0011346F" w:rsidRPr="00B62002" w:rsidRDefault="0011346F" w:rsidP="00B62002">
      <w:pPr>
        <w:pStyle w:val="Heading1"/>
        <w:spacing w:before="0"/>
        <w:rPr>
          <w:lang w:eastAsia="en-GB"/>
        </w:rPr>
      </w:pPr>
      <w:bookmarkStart w:id="7" w:name="_Toc208921477"/>
      <w:r w:rsidRPr="00B62002">
        <w:rPr>
          <w:lang w:eastAsia="en-GB"/>
        </w:rPr>
        <w:t>Monitoring, Evaluation and Review</w:t>
      </w:r>
      <w:bookmarkEnd w:id="7"/>
    </w:p>
    <w:p w14:paraId="6801E32E" w14:textId="77777777" w:rsidR="00B62002" w:rsidRPr="00B62002" w:rsidRDefault="00B62002" w:rsidP="00B62002">
      <w:pPr>
        <w:pStyle w:val="NormalWeb"/>
        <w:spacing w:before="0" w:beforeAutospacing="0" w:after="0" w:afterAutospacing="0"/>
        <w:rPr>
          <w:rFonts w:ascii="Century Gothic" w:hAnsi="Century Gothic"/>
        </w:rPr>
      </w:pPr>
      <w:r w:rsidRPr="00B62002">
        <w:rPr>
          <w:rFonts w:ascii="Century Gothic" w:hAnsi="Century Gothic"/>
        </w:rPr>
        <w:t>The school values feedback from learners and parents on any aspect of the CEIAG programme. Feedback can be provided through learner and parent voice channels or by contacting any of the Trust schools directly.</w:t>
      </w:r>
    </w:p>
    <w:p w14:paraId="2B754EBA" w14:textId="77777777" w:rsidR="00B62002" w:rsidRPr="00B62002" w:rsidRDefault="00B62002" w:rsidP="00B62002">
      <w:pPr>
        <w:pStyle w:val="NormalWeb"/>
        <w:spacing w:before="0" w:beforeAutospacing="0" w:after="0" w:afterAutospacing="0"/>
        <w:rPr>
          <w:rFonts w:ascii="Century Gothic" w:hAnsi="Century Gothic"/>
        </w:rPr>
      </w:pPr>
      <w:r w:rsidRPr="00B62002">
        <w:rPr>
          <w:rFonts w:ascii="Century Gothic" w:hAnsi="Century Gothic"/>
        </w:rPr>
        <w:t>The CEIAG policy is reviewed regularly to incorporate new initiatives and best practice. Reviews involve learners, Senior Leadership, the Careers Lead, governors, and other stakeholders with relevant expertise or interest.</w:t>
      </w:r>
    </w:p>
    <w:p w14:paraId="4E5A0871" w14:textId="77777777" w:rsidR="00B62002" w:rsidRPr="00B62002" w:rsidRDefault="00B62002" w:rsidP="00B62002">
      <w:pPr>
        <w:pStyle w:val="NormalWeb"/>
        <w:spacing w:before="0" w:beforeAutospacing="0" w:after="0" w:afterAutospacing="0"/>
        <w:rPr>
          <w:rFonts w:ascii="Century Gothic" w:hAnsi="Century Gothic"/>
        </w:rPr>
      </w:pPr>
      <w:r w:rsidRPr="00B62002">
        <w:rPr>
          <w:rFonts w:ascii="Century Gothic" w:hAnsi="Century Gothic"/>
        </w:rPr>
        <w:t>Selworthy also conducts a regular careers audit, which is benchmarked against the Gatsby Benchmarks locally and nationally, in partnership with the West of England Enterprise Project. This ensures that the school’s CEIAG provision remains high quality and responsive to learners’ needs.</w:t>
      </w:r>
    </w:p>
    <w:p w14:paraId="07F71813" w14:textId="2D63504B" w:rsidR="00B62002" w:rsidRPr="00B62002" w:rsidRDefault="00B62002" w:rsidP="00B62002">
      <w:pPr>
        <w:autoSpaceDE w:val="0"/>
        <w:autoSpaceDN w:val="0"/>
        <w:adjustRightInd w:val="0"/>
        <w:spacing w:after="0" w:line="240" w:lineRule="auto"/>
        <w:jc w:val="both"/>
        <w:rPr>
          <w:rFonts w:ascii="Century Gothic" w:hAnsi="Century Gothic"/>
          <w:sz w:val="24"/>
          <w:szCs w:val="24"/>
        </w:rPr>
      </w:pPr>
    </w:p>
    <w:p w14:paraId="2521C750" w14:textId="285F1A43" w:rsidR="0011346F" w:rsidRPr="00B62002" w:rsidRDefault="00816F59" w:rsidP="00B62002">
      <w:pPr>
        <w:pStyle w:val="Heading1"/>
        <w:spacing w:before="0"/>
      </w:pPr>
      <w:bookmarkStart w:id="8" w:name="_Toc208921478"/>
      <w:r w:rsidRPr="00B62002">
        <w:t>School contact</w:t>
      </w:r>
      <w:bookmarkEnd w:id="8"/>
    </w:p>
    <w:p w14:paraId="470EFA96" w14:textId="38C9D4C7" w:rsidR="6C7C02C5" w:rsidRPr="00B62002" w:rsidRDefault="6C7C02C5" w:rsidP="00B62002">
      <w:pPr>
        <w:spacing w:after="0"/>
        <w:rPr>
          <w:rFonts w:ascii="Century Gothic" w:hAnsi="Century Gothic"/>
          <w:sz w:val="24"/>
          <w:szCs w:val="24"/>
        </w:rPr>
      </w:pPr>
      <w:r w:rsidRPr="00B62002">
        <w:rPr>
          <w:rFonts w:ascii="Century Gothic" w:hAnsi="Century Gothic"/>
          <w:b/>
          <w:bCs/>
          <w:sz w:val="24"/>
          <w:szCs w:val="24"/>
        </w:rPr>
        <w:t xml:space="preserve">Lara Bowden </w:t>
      </w:r>
      <w:r w:rsidRPr="00B62002">
        <w:rPr>
          <w:rFonts w:ascii="Century Gothic" w:hAnsi="Century Gothic"/>
          <w:sz w:val="24"/>
          <w:szCs w:val="24"/>
        </w:rPr>
        <w:t>Careers Leader</w:t>
      </w:r>
    </w:p>
    <w:p w14:paraId="6A2D15A7" w14:textId="5833C76A" w:rsidR="00816F59" w:rsidRPr="00B62002" w:rsidRDefault="00816F59" w:rsidP="00B62002">
      <w:pPr>
        <w:spacing w:after="0"/>
        <w:rPr>
          <w:rFonts w:ascii="Century Gothic" w:hAnsi="Century Gothic"/>
          <w:sz w:val="24"/>
          <w:szCs w:val="24"/>
        </w:rPr>
      </w:pPr>
      <w:r w:rsidRPr="00B62002">
        <w:rPr>
          <w:rFonts w:ascii="Century Gothic" w:hAnsi="Century Gothic"/>
          <w:b/>
          <w:bCs/>
          <w:sz w:val="24"/>
          <w:szCs w:val="24"/>
        </w:rPr>
        <w:t>Ian Spearman</w:t>
      </w:r>
      <w:r w:rsidR="006B6060" w:rsidRPr="00B62002">
        <w:rPr>
          <w:rFonts w:ascii="Century Gothic" w:hAnsi="Century Gothic"/>
          <w:sz w:val="24"/>
          <w:szCs w:val="24"/>
        </w:rPr>
        <w:t xml:space="preserve"> </w:t>
      </w:r>
      <w:r w:rsidR="795A7842" w:rsidRPr="00B62002">
        <w:rPr>
          <w:rFonts w:ascii="Century Gothic" w:hAnsi="Century Gothic"/>
          <w:sz w:val="24"/>
          <w:szCs w:val="24"/>
        </w:rPr>
        <w:t>Head of Sixth Form</w:t>
      </w:r>
    </w:p>
    <w:p w14:paraId="118A71F0" w14:textId="7206679B" w:rsidR="65217FD9" w:rsidRPr="00B62002" w:rsidRDefault="65217FD9" w:rsidP="00B62002">
      <w:pPr>
        <w:spacing w:after="0"/>
        <w:rPr>
          <w:rFonts w:ascii="Century Gothic" w:hAnsi="Century Gothic"/>
          <w:sz w:val="24"/>
          <w:szCs w:val="24"/>
        </w:rPr>
      </w:pPr>
    </w:p>
    <w:p w14:paraId="0954A6B5" w14:textId="3260CE7B" w:rsidR="006B6060" w:rsidRPr="00B62002" w:rsidRDefault="006B6060" w:rsidP="00B62002">
      <w:pPr>
        <w:spacing w:after="0"/>
        <w:rPr>
          <w:rFonts w:ascii="Century Gothic" w:hAnsi="Century Gothic"/>
          <w:sz w:val="24"/>
          <w:szCs w:val="24"/>
        </w:rPr>
      </w:pPr>
      <w:r w:rsidRPr="00B62002">
        <w:rPr>
          <w:rFonts w:ascii="Century Gothic" w:hAnsi="Century Gothic"/>
          <w:b/>
          <w:bCs/>
          <w:sz w:val="24"/>
          <w:szCs w:val="24"/>
        </w:rPr>
        <w:t>Telephone</w:t>
      </w:r>
      <w:r w:rsidRPr="00B62002">
        <w:rPr>
          <w:rFonts w:ascii="Century Gothic" w:hAnsi="Century Gothic"/>
          <w:sz w:val="24"/>
          <w:szCs w:val="24"/>
        </w:rPr>
        <w:t>: 01823 284970</w:t>
      </w:r>
    </w:p>
    <w:p w14:paraId="0F8C29DA" w14:textId="2B1C7806" w:rsidR="006B6060" w:rsidRPr="00B62002" w:rsidRDefault="006B6060" w:rsidP="00B62002">
      <w:pPr>
        <w:spacing w:after="0"/>
        <w:rPr>
          <w:rFonts w:ascii="Century Gothic" w:hAnsi="Century Gothic"/>
          <w:sz w:val="24"/>
          <w:szCs w:val="24"/>
        </w:rPr>
      </w:pPr>
      <w:r w:rsidRPr="00B62002">
        <w:rPr>
          <w:rFonts w:ascii="Century Gothic" w:hAnsi="Century Gothic"/>
          <w:b/>
          <w:bCs/>
          <w:sz w:val="24"/>
          <w:szCs w:val="24"/>
        </w:rPr>
        <w:t>Email</w:t>
      </w:r>
      <w:r w:rsidRPr="00B62002">
        <w:rPr>
          <w:rFonts w:ascii="Century Gothic" w:hAnsi="Century Gothic"/>
          <w:sz w:val="24"/>
          <w:szCs w:val="24"/>
        </w:rPr>
        <w:t xml:space="preserve">: </w:t>
      </w:r>
      <w:hyperlink r:id="rId13">
        <w:r w:rsidR="02835489" w:rsidRPr="00B62002">
          <w:rPr>
            <w:rStyle w:val="Hyperlink"/>
            <w:rFonts w:ascii="Century Gothic" w:hAnsi="Century Gothic"/>
            <w:color w:val="auto"/>
            <w:sz w:val="24"/>
            <w:szCs w:val="24"/>
          </w:rPr>
          <w:t>futures</w:t>
        </w:r>
        <w:r w:rsidRPr="00B62002">
          <w:rPr>
            <w:rStyle w:val="Hyperlink"/>
            <w:rFonts w:ascii="Century Gothic" w:hAnsi="Century Gothic"/>
            <w:color w:val="auto"/>
            <w:sz w:val="24"/>
            <w:szCs w:val="24"/>
          </w:rPr>
          <w:t>@selworthy.oak.education</w:t>
        </w:r>
      </w:hyperlink>
    </w:p>
    <w:p w14:paraId="208E26DB" w14:textId="1EC6A044" w:rsidR="566BEA55" w:rsidRPr="00B62002" w:rsidRDefault="566BEA55" w:rsidP="00B62002">
      <w:pPr>
        <w:spacing w:after="0"/>
        <w:rPr>
          <w:rFonts w:ascii="Century Gothic" w:hAnsi="Century Gothic"/>
          <w:sz w:val="24"/>
          <w:szCs w:val="24"/>
        </w:rPr>
      </w:pPr>
    </w:p>
    <w:p w14:paraId="0F2E42BD" w14:textId="77777777" w:rsidR="006B6060" w:rsidRPr="00B62002" w:rsidRDefault="006B6060" w:rsidP="00B62002">
      <w:pPr>
        <w:spacing w:after="0"/>
        <w:rPr>
          <w:rFonts w:ascii="Century Gothic" w:hAnsi="Century Gothic"/>
          <w:sz w:val="24"/>
          <w:szCs w:val="24"/>
        </w:rPr>
      </w:pPr>
    </w:p>
    <w:p w14:paraId="64838D19" w14:textId="5AFE51D8" w:rsidR="00CE739D" w:rsidRPr="00B62002" w:rsidRDefault="00CE739D" w:rsidP="00B62002">
      <w:pPr>
        <w:spacing w:after="0"/>
        <w:rPr>
          <w:rFonts w:ascii="Century Gothic" w:hAnsi="Century Gothic"/>
          <w:sz w:val="24"/>
          <w:szCs w:val="24"/>
        </w:rPr>
      </w:pPr>
    </w:p>
    <w:p w14:paraId="6996B2CB" w14:textId="77777777" w:rsidR="00CE739D" w:rsidRPr="00B62002" w:rsidRDefault="00CE739D" w:rsidP="00B62002">
      <w:pPr>
        <w:spacing w:after="0"/>
        <w:rPr>
          <w:rFonts w:ascii="Century Gothic" w:hAnsi="Century Gothic"/>
          <w:sz w:val="24"/>
          <w:szCs w:val="24"/>
        </w:rPr>
      </w:pPr>
    </w:p>
    <w:sectPr w:rsidR="00CE739D" w:rsidRPr="00B62002" w:rsidSect="000C7716">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B4762" w14:textId="77777777" w:rsidR="00757E7C" w:rsidRDefault="00757E7C" w:rsidP="00BF7615">
      <w:pPr>
        <w:spacing w:after="0" w:line="240" w:lineRule="auto"/>
      </w:pPr>
      <w:r>
        <w:separator/>
      </w:r>
    </w:p>
  </w:endnote>
  <w:endnote w:type="continuationSeparator" w:id="0">
    <w:p w14:paraId="79741D68" w14:textId="77777777" w:rsidR="00757E7C" w:rsidRDefault="00757E7C" w:rsidP="00BF7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09A38A" w14:textId="77777777" w:rsidR="00757E7C" w:rsidRDefault="00757E7C" w:rsidP="00BF7615">
      <w:pPr>
        <w:spacing w:after="0" w:line="240" w:lineRule="auto"/>
      </w:pPr>
      <w:r>
        <w:separator/>
      </w:r>
    </w:p>
  </w:footnote>
  <w:footnote w:type="continuationSeparator" w:id="0">
    <w:p w14:paraId="36D0A270" w14:textId="77777777" w:rsidR="00757E7C" w:rsidRDefault="00757E7C" w:rsidP="00BF76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30CDC" w14:textId="02529C73" w:rsidR="00757E7C" w:rsidRDefault="00757E7C" w:rsidP="00BF7615">
    <w:pPr>
      <w:pStyle w:val="Header"/>
      <w:jc w:val="right"/>
    </w:pPr>
    <w:r w:rsidRPr="00BF7615">
      <w:rPr>
        <w:rFonts w:ascii="Century Gothic" w:hAnsi="Century Gothic"/>
        <w:b/>
        <w:noProof/>
        <w:sz w:val="48"/>
        <w:szCs w:val="72"/>
        <w:lang w:eastAsia="en-GB"/>
      </w:rPr>
      <w:drawing>
        <wp:inline distT="0" distB="0" distL="0" distR="0" wp14:anchorId="3DB41E31" wp14:editId="4049F521">
          <wp:extent cx="742950" cy="7429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A4F67"/>
    <w:multiLevelType w:val="multilevel"/>
    <w:tmpl w:val="B6845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5D76D4"/>
    <w:multiLevelType w:val="multilevel"/>
    <w:tmpl w:val="C7662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5505C"/>
    <w:multiLevelType w:val="hybridMultilevel"/>
    <w:tmpl w:val="1A7EA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42534"/>
    <w:multiLevelType w:val="hybridMultilevel"/>
    <w:tmpl w:val="0F885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675AEA"/>
    <w:multiLevelType w:val="multilevel"/>
    <w:tmpl w:val="0CB61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B08BF"/>
    <w:multiLevelType w:val="hybridMultilevel"/>
    <w:tmpl w:val="894CD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CC2869"/>
    <w:multiLevelType w:val="hybridMultilevel"/>
    <w:tmpl w:val="14F67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850012"/>
    <w:multiLevelType w:val="hybridMultilevel"/>
    <w:tmpl w:val="D7DC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7A15D4"/>
    <w:multiLevelType w:val="multilevel"/>
    <w:tmpl w:val="3816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0551EBB"/>
    <w:multiLevelType w:val="hybridMultilevel"/>
    <w:tmpl w:val="66C4E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7E7C16"/>
    <w:multiLevelType w:val="multilevel"/>
    <w:tmpl w:val="58CE3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3"/>
  </w:num>
  <w:num w:numId="4">
    <w:abstractNumId w:val="9"/>
  </w:num>
  <w:num w:numId="5">
    <w:abstractNumId w:val="2"/>
  </w:num>
  <w:num w:numId="6">
    <w:abstractNumId w:val="5"/>
  </w:num>
  <w:num w:numId="7">
    <w:abstractNumId w:val="6"/>
  </w:num>
  <w:num w:numId="8">
    <w:abstractNumId w:val="0"/>
  </w:num>
  <w:num w:numId="9">
    <w:abstractNumId w:val="10"/>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716"/>
    <w:rsid w:val="000C7716"/>
    <w:rsid w:val="000D3CF8"/>
    <w:rsid w:val="0011346F"/>
    <w:rsid w:val="00126479"/>
    <w:rsid w:val="00173A94"/>
    <w:rsid w:val="00221D69"/>
    <w:rsid w:val="00266329"/>
    <w:rsid w:val="002F3B55"/>
    <w:rsid w:val="002F6F7C"/>
    <w:rsid w:val="003522A0"/>
    <w:rsid w:val="0041378B"/>
    <w:rsid w:val="00524839"/>
    <w:rsid w:val="005C05F1"/>
    <w:rsid w:val="00601007"/>
    <w:rsid w:val="00657645"/>
    <w:rsid w:val="006B6060"/>
    <w:rsid w:val="00757E7C"/>
    <w:rsid w:val="00811888"/>
    <w:rsid w:val="00816F59"/>
    <w:rsid w:val="008631F4"/>
    <w:rsid w:val="008B309D"/>
    <w:rsid w:val="00931A6F"/>
    <w:rsid w:val="00983C9C"/>
    <w:rsid w:val="00986309"/>
    <w:rsid w:val="009A1FB9"/>
    <w:rsid w:val="009F3847"/>
    <w:rsid w:val="00A3676F"/>
    <w:rsid w:val="00AB33A9"/>
    <w:rsid w:val="00B37780"/>
    <w:rsid w:val="00B62002"/>
    <w:rsid w:val="00B6357C"/>
    <w:rsid w:val="00BE0800"/>
    <w:rsid w:val="00BF7615"/>
    <w:rsid w:val="00C021EA"/>
    <w:rsid w:val="00C94FE1"/>
    <w:rsid w:val="00CD4662"/>
    <w:rsid w:val="00CE4525"/>
    <w:rsid w:val="00CE739D"/>
    <w:rsid w:val="00D05AFC"/>
    <w:rsid w:val="00D17CA4"/>
    <w:rsid w:val="00E718E6"/>
    <w:rsid w:val="00ED3BA0"/>
    <w:rsid w:val="00F24CCC"/>
    <w:rsid w:val="02835489"/>
    <w:rsid w:val="49FDDA49"/>
    <w:rsid w:val="566BEA55"/>
    <w:rsid w:val="65217FD9"/>
    <w:rsid w:val="6C7C02C5"/>
    <w:rsid w:val="795A7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23D5C"/>
  <w15:chartTrackingRefBased/>
  <w15:docId w15:val="{E8B230BB-8C3A-4C5A-B8D4-36384276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7716"/>
  </w:style>
  <w:style w:type="paragraph" w:styleId="Heading1">
    <w:name w:val="heading 1"/>
    <w:basedOn w:val="Normal"/>
    <w:next w:val="Normal"/>
    <w:link w:val="Heading1Char"/>
    <w:uiPriority w:val="9"/>
    <w:qFormat/>
    <w:rsid w:val="00C94FE1"/>
    <w:pPr>
      <w:keepNext/>
      <w:keepLines/>
      <w:spacing w:before="240" w:after="0"/>
      <w:outlineLvl w:val="0"/>
    </w:pPr>
    <w:rPr>
      <w:rFonts w:ascii="Century Gothic" w:eastAsiaTheme="majorEastAsia" w:hAnsi="Century Gothic" w:cstheme="majorBidi"/>
      <w:color w:val="2F5496" w:themeColor="accent1" w:themeShade="BF"/>
      <w:sz w:val="32"/>
      <w:szCs w:val="32"/>
      <w:u w:val="single"/>
    </w:rPr>
  </w:style>
  <w:style w:type="paragraph" w:styleId="Heading3">
    <w:name w:val="heading 3"/>
    <w:basedOn w:val="Normal"/>
    <w:link w:val="Heading3Char"/>
    <w:uiPriority w:val="9"/>
    <w:qFormat/>
    <w:rsid w:val="002F3B5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7716"/>
    <w:rPr>
      <w:color w:val="0563C1" w:themeColor="hyperlink"/>
      <w:u w:val="single"/>
    </w:rPr>
  </w:style>
  <w:style w:type="paragraph" w:styleId="NormalWeb">
    <w:name w:val="Normal (Web)"/>
    <w:basedOn w:val="Normal"/>
    <w:uiPriority w:val="99"/>
    <w:unhideWhenUsed/>
    <w:rsid w:val="00CE73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126479"/>
    <w:pPr>
      <w:autoSpaceDE w:val="0"/>
      <w:autoSpaceDN w:val="0"/>
      <w:adjustRightInd w:val="0"/>
      <w:spacing w:after="0" w:line="240" w:lineRule="auto"/>
    </w:pPr>
    <w:rPr>
      <w:rFonts w:ascii="Arial" w:eastAsia="Calibri" w:hAnsi="Arial" w:cs="Arial"/>
      <w:color w:val="000000"/>
      <w:sz w:val="24"/>
      <w:szCs w:val="24"/>
      <w:lang w:eastAsia="en-GB"/>
    </w:rPr>
  </w:style>
  <w:style w:type="paragraph" w:styleId="ListParagraph">
    <w:name w:val="List Paragraph"/>
    <w:basedOn w:val="Normal"/>
    <w:uiPriority w:val="34"/>
    <w:qFormat/>
    <w:rsid w:val="0011346F"/>
    <w:pPr>
      <w:ind w:left="720"/>
      <w:contextualSpacing/>
    </w:pPr>
  </w:style>
  <w:style w:type="paragraph" w:styleId="Header">
    <w:name w:val="header"/>
    <w:basedOn w:val="Normal"/>
    <w:link w:val="HeaderChar"/>
    <w:uiPriority w:val="99"/>
    <w:unhideWhenUsed/>
    <w:rsid w:val="00BF76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615"/>
  </w:style>
  <w:style w:type="paragraph" w:styleId="Footer">
    <w:name w:val="footer"/>
    <w:basedOn w:val="Normal"/>
    <w:link w:val="FooterChar"/>
    <w:uiPriority w:val="99"/>
    <w:unhideWhenUsed/>
    <w:rsid w:val="00BF76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615"/>
  </w:style>
  <w:style w:type="character" w:customStyle="1" w:styleId="normaltextrun">
    <w:name w:val="normaltextrun"/>
    <w:basedOn w:val="DefaultParagraphFont"/>
    <w:rsid w:val="00F24CCC"/>
  </w:style>
  <w:style w:type="character" w:customStyle="1" w:styleId="Heading3Char">
    <w:name w:val="Heading 3 Char"/>
    <w:basedOn w:val="DefaultParagraphFont"/>
    <w:link w:val="Heading3"/>
    <w:uiPriority w:val="9"/>
    <w:rsid w:val="002F3B55"/>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C94FE1"/>
    <w:rPr>
      <w:rFonts w:ascii="Century Gothic" w:eastAsiaTheme="majorEastAsia" w:hAnsi="Century Gothic" w:cstheme="majorBidi"/>
      <w:color w:val="2F5496" w:themeColor="accent1" w:themeShade="BF"/>
      <w:sz w:val="32"/>
      <w:szCs w:val="32"/>
      <w:u w:val="single"/>
    </w:rPr>
  </w:style>
  <w:style w:type="paragraph" w:styleId="TOCHeading">
    <w:name w:val="TOC Heading"/>
    <w:basedOn w:val="Heading1"/>
    <w:next w:val="Normal"/>
    <w:uiPriority w:val="39"/>
    <w:unhideWhenUsed/>
    <w:qFormat/>
    <w:rsid w:val="00B62002"/>
    <w:pPr>
      <w:outlineLvl w:val="9"/>
    </w:pPr>
    <w:rPr>
      <w:rFonts w:asciiTheme="majorHAnsi" w:hAnsiTheme="majorHAnsi"/>
      <w:u w:val="none"/>
      <w:lang w:val="en-US"/>
    </w:rPr>
  </w:style>
  <w:style w:type="paragraph" w:styleId="TOC1">
    <w:name w:val="toc 1"/>
    <w:basedOn w:val="Normal"/>
    <w:next w:val="Normal"/>
    <w:autoRedefine/>
    <w:uiPriority w:val="39"/>
    <w:unhideWhenUsed/>
    <w:rsid w:val="00B6200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386349">
      <w:bodyDiv w:val="1"/>
      <w:marLeft w:val="0"/>
      <w:marRight w:val="0"/>
      <w:marTop w:val="0"/>
      <w:marBottom w:val="0"/>
      <w:divBdr>
        <w:top w:val="none" w:sz="0" w:space="0" w:color="auto"/>
        <w:left w:val="none" w:sz="0" w:space="0" w:color="auto"/>
        <w:bottom w:val="none" w:sz="0" w:space="0" w:color="auto"/>
        <w:right w:val="none" w:sz="0" w:space="0" w:color="auto"/>
      </w:divBdr>
    </w:div>
    <w:div w:id="825826920">
      <w:bodyDiv w:val="1"/>
      <w:marLeft w:val="0"/>
      <w:marRight w:val="0"/>
      <w:marTop w:val="0"/>
      <w:marBottom w:val="0"/>
      <w:divBdr>
        <w:top w:val="none" w:sz="0" w:space="0" w:color="auto"/>
        <w:left w:val="none" w:sz="0" w:space="0" w:color="auto"/>
        <w:bottom w:val="none" w:sz="0" w:space="0" w:color="auto"/>
        <w:right w:val="none" w:sz="0" w:space="0" w:color="auto"/>
      </w:divBdr>
    </w:div>
    <w:div w:id="1143349652">
      <w:bodyDiv w:val="1"/>
      <w:marLeft w:val="0"/>
      <w:marRight w:val="0"/>
      <w:marTop w:val="0"/>
      <w:marBottom w:val="0"/>
      <w:divBdr>
        <w:top w:val="none" w:sz="0" w:space="0" w:color="auto"/>
        <w:left w:val="none" w:sz="0" w:space="0" w:color="auto"/>
        <w:bottom w:val="none" w:sz="0" w:space="0" w:color="auto"/>
        <w:right w:val="none" w:sz="0" w:space="0" w:color="auto"/>
      </w:divBdr>
    </w:div>
    <w:div w:id="1270502835">
      <w:bodyDiv w:val="1"/>
      <w:marLeft w:val="0"/>
      <w:marRight w:val="0"/>
      <w:marTop w:val="0"/>
      <w:marBottom w:val="0"/>
      <w:divBdr>
        <w:top w:val="none" w:sz="0" w:space="0" w:color="auto"/>
        <w:left w:val="none" w:sz="0" w:space="0" w:color="auto"/>
        <w:bottom w:val="none" w:sz="0" w:space="0" w:color="auto"/>
        <w:right w:val="none" w:sz="0" w:space="0" w:color="auto"/>
      </w:divBdr>
    </w:div>
    <w:div w:id="1515732201">
      <w:bodyDiv w:val="1"/>
      <w:marLeft w:val="0"/>
      <w:marRight w:val="0"/>
      <w:marTop w:val="0"/>
      <w:marBottom w:val="0"/>
      <w:divBdr>
        <w:top w:val="none" w:sz="0" w:space="0" w:color="auto"/>
        <w:left w:val="none" w:sz="0" w:space="0" w:color="auto"/>
        <w:bottom w:val="none" w:sz="0" w:space="0" w:color="auto"/>
        <w:right w:val="none" w:sz="0" w:space="0" w:color="auto"/>
      </w:divBdr>
    </w:div>
    <w:div w:id="163717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utures@selworthy.oak.educat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b84f1bf-a82f-4541-b586-578fe84c1742">
      <Terms xmlns="http://schemas.microsoft.com/office/infopath/2007/PartnerControls"/>
    </lcf76f155ced4ddcb4097134ff3c332f>
    <TaxCatchAll xmlns="6280101d-2a81-4475-8ef1-876dd33ffcb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D1F2ED07254C4BA8A1E41E9FF37923" ma:contentTypeVersion="18" ma:contentTypeDescription="Create a new document." ma:contentTypeScope="" ma:versionID="761a821c0aa53d896a9295ee558b222d">
  <xsd:schema xmlns:xsd="http://www.w3.org/2001/XMLSchema" xmlns:xs="http://www.w3.org/2001/XMLSchema" xmlns:p="http://schemas.microsoft.com/office/2006/metadata/properties" xmlns:ns2="bb84f1bf-a82f-4541-b586-578fe84c1742" xmlns:ns3="6280101d-2a81-4475-8ef1-876dd33ffcbe" targetNamespace="http://schemas.microsoft.com/office/2006/metadata/properties" ma:root="true" ma:fieldsID="642221594a7002af27c279c7df762d2f" ns2:_="" ns3:_="">
    <xsd:import namespace="bb84f1bf-a82f-4541-b586-578fe84c1742"/>
    <xsd:import namespace="6280101d-2a81-4475-8ef1-876dd33ffc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84f1bf-a82f-4541-b586-578fe84c17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40eba30-59f3-4d34-a5b1-0c993486649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80101d-2a81-4475-8ef1-876dd33ffc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bd1606e-dc5b-4e35-8631-47c5f103727e}" ma:internalName="TaxCatchAll" ma:showField="CatchAllData" ma:web="6280101d-2a81-4475-8ef1-876dd33ffc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4FD8A-E5CC-454B-A5B8-3A3FD63E4F3F}">
  <ds:schemaRefs>
    <ds:schemaRef ds:uri="http://purl.org/dc/elements/1.1/"/>
    <ds:schemaRef ds:uri="http://schemas.microsoft.com/office/2006/metadata/properties"/>
    <ds:schemaRef ds:uri="6280101d-2a81-4475-8ef1-876dd33ffcbe"/>
    <ds:schemaRef ds:uri="http://purl.org/dc/terms/"/>
    <ds:schemaRef ds:uri="bb84f1bf-a82f-4541-b586-578fe84c1742"/>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7180C8A4-06F5-4CC4-9EA2-FAA8144C6A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84f1bf-a82f-4541-b586-578fe84c1742"/>
    <ds:schemaRef ds:uri="6280101d-2a81-4475-8ef1-876dd33ffc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A4123C-D402-4FDE-808E-111CE7A2F78E}">
  <ds:schemaRefs>
    <ds:schemaRef ds:uri="http://schemas.microsoft.com/sharepoint/v3/contenttype/forms"/>
  </ds:schemaRefs>
</ds:datastoreItem>
</file>

<file path=customXml/itemProps4.xml><?xml version="1.0" encoding="utf-8"?>
<ds:datastoreItem xmlns:ds="http://schemas.openxmlformats.org/officeDocument/2006/customXml" ds:itemID="{7438287A-B885-4545-B61C-A7F95FDA8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7</Pages>
  <Words>1787</Words>
  <Characters>10191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Bowden</dc:creator>
  <cp:keywords/>
  <dc:description/>
  <cp:lastModifiedBy>Lara Bowden</cp:lastModifiedBy>
  <cp:revision>13</cp:revision>
  <dcterms:created xsi:type="dcterms:W3CDTF">2024-10-18T08:18:00Z</dcterms:created>
  <dcterms:modified xsi:type="dcterms:W3CDTF">2025-09-16T12:39:00Z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0x010100EED1F2ED07254C4BA8A1E41E9FF37923</vt:lpwstr>
  </property>
  <property fmtid="{D5CDD505-2E9C-101B-9397-08002B2CF9AE}" pid="3" name="MediaServiceImageTags">
    <vt:lpwstr/>
  </property>
</Properties>
</file>